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49A76">
      <w:pPr>
        <w:jc w:val="center"/>
        <w:rPr>
          <w:rFonts w:hint="default" w:eastAsiaTheme="minorEastAsia"/>
          <w:b/>
          <w:bCs/>
          <w:sz w:val="44"/>
          <w:szCs w:val="44"/>
          <w:highlight w:val="none"/>
          <w:lang w:val="en-US" w:eastAsia="zh-CN"/>
        </w:rPr>
      </w:pPr>
      <w:bookmarkStart w:id="0" w:name="_GoBack"/>
      <w:bookmarkEnd w:id="0"/>
      <w:r>
        <w:rPr>
          <w:rFonts w:hint="eastAsia"/>
          <w:b/>
          <w:bCs/>
          <w:sz w:val="44"/>
          <w:szCs w:val="44"/>
          <w:highlight w:val="none"/>
          <w:lang w:val="en-US" w:eastAsia="zh-CN"/>
        </w:rPr>
        <w:t>关于珠海大横琴城市建设有限公司固定资产评估服务需求书</w:t>
      </w:r>
    </w:p>
    <w:p w14:paraId="0F1406F6">
      <w:pPr>
        <w:pStyle w:val="15"/>
        <w:keepNext w:val="0"/>
        <w:keepLines w:val="0"/>
        <w:pageBreakBefore w:val="0"/>
        <w:widowControl w:val="0"/>
        <w:numPr>
          <w:ilvl w:val="0"/>
          <w:numId w:val="1"/>
        </w:numPr>
        <w:kinsoku/>
        <w:wordWrap/>
        <w:overflowPunct/>
        <w:topLinePunct w:val="0"/>
        <w:autoSpaceDE/>
        <w:autoSpaceDN/>
        <w:bidi w:val="0"/>
        <w:adjustRightInd/>
        <w:snapToGrid/>
        <w:spacing w:before="313" w:beforeLines="100" w:line="560" w:lineRule="exact"/>
        <w:ind w:firstLineChars="0"/>
        <w:textAlignment w:val="auto"/>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采购项目名称：</w:t>
      </w:r>
    </w:p>
    <w:p w14:paraId="0827B5DE">
      <w:pPr>
        <w:pStyle w:val="15"/>
        <w:numPr>
          <w:ilvl w:val="0"/>
          <w:numId w:val="0"/>
        </w:numPr>
        <w:spacing w:line="560" w:lineRule="exact"/>
        <w:ind w:firstLine="640" w:firstLineChars="200"/>
        <w:rPr>
          <w:rFonts w:hint="eastAsia" w:ascii="仿宋" w:hAnsi="仿宋" w:eastAsia="仿宋"/>
          <w:bCs/>
          <w:color w:val="000000" w:themeColor="text1"/>
          <w:sz w:val="32"/>
          <w:szCs w:val="32"/>
          <w:highlight w:val="none"/>
          <w:lang w:val="en-US" w:eastAsia="zh-CN"/>
          <w14:textFill>
            <w14:solidFill>
              <w14:schemeClr w14:val="tx1"/>
            </w14:solidFill>
          </w14:textFill>
        </w:rPr>
      </w:pPr>
      <w:r>
        <w:rPr>
          <w:rFonts w:hint="eastAsia" w:ascii="仿宋" w:hAnsi="仿宋" w:eastAsia="仿宋"/>
          <w:bCs/>
          <w:color w:val="000000" w:themeColor="text1"/>
          <w:sz w:val="32"/>
          <w:szCs w:val="32"/>
          <w:highlight w:val="none"/>
          <w:lang w:val="en-US" w:eastAsia="zh-CN"/>
          <w14:textFill>
            <w14:solidFill>
              <w14:schemeClr w14:val="tx1"/>
            </w14:solidFill>
          </w14:textFill>
        </w:rPr>
        <w:t>关于珠海大横琴城市建设有限公司固定资产残值评估服务</w:t>
      </w:r>
      <w:r>
        <w:rPr>
          <w:rFonts w:hint="eastAsia" w:ascii="仿宋_GB2312" w:hAnsi="仿宋_GB2312" w:eastAsia="仿宋_GB2312" w:cs="仿宋_GB2312"/>
          <w:bCs/>
          <w:color w:val="auto"/>
          <w:sz w:val="32"/>
          <w:szCs w:val="32"/>
          <w:highlight w:val="none"/>
          <w:u w:val="none"/>
          <w:lang w:val="en-US" w:eastAsia="zh-CN"/>
        </w:rPr>
        <w:t>单位招采项目</w:t>
      </w:r>
    </w:p>
    <w:p w14:paraId="76E5C119">
      <w:pPr>
        <w:pStyle w:val="15"/>
        <w:numPr>
          <w:ilvl w:val="0"/>
          <w:numId w:val="1"/>
        </w:numPr>
        <w:spacing w:line="560" w:lineRule="exact"/>
        <w:ind w:firstLineChars="0"/>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 xml:space="preserve">背景/项目概括：    </w:t>
      </w:r>
    </w:p>
    <w:p w14:paraId="6C8F36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2025年11月5日、6日，市自然资源局、合作区城规建局相关领导带队现场调研，明确两宗用地超期使用已列入中央巡视组督办台账及广东省自然资源厅厅长任期审计，限珠海大横琴城市建设有限公司（下称城建公司）于12月31日前完成地上建筑物清拆、复垦复绿及退地工作。城建公司混凝土搅拌站生产资质于2025年11月6日到期，因临时用地问题无法续期，已于11月7日起全面停产。</w:t>
      </w:r>
    </w:p>
    <w:p w14:paraId="1CB80C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2025年11月7日，经城建经营班子审议，明确按现状对搅拌站拆除复垦并退地关停，是目前唯一具备实施条件、可推进解决城建公司相关问题的方案。该方案已按要求先后经珠海建工集团及珠光集团会议审议通过。</w:t>
      </w:r>
    </w:p>
    <w:p w14:paraId="37B8A3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b/>
          <w:sz w:val="32"/>
          <w:szCs w:val="32"/>
          <w:highlight w:val="none"/>
          <w:lang w:val="en-US" w:eastAsia="zh-CN"/>
        </w:rPr>
      </w:pPr>
      <w:r>
        <w:rPr>
          <w:rFonts w:hint="eastAsia" w:ascii="仿宋_GB2312" w:hAnsi="仿宋_GB2312" w:eastAsia="仿宋_GB2312" w:cs="仿宋_GB2312"/>
          <w:color w:val="auto"/>
          <w:sz w:val="32"/>
          <w:szCs w:val="32"/>
          <w:u w:val="none"/>
          <w:lang w:val="en-US" w:eastAsia="zh-CN"/>
        </w:rPr>
        <w:t>根据《珠海市市属国有企业资产评估管理办法》第三条及第十一条规定，非货币资产处置，应当对相关资产进行评估，现拟委托第三方服务机构对珠海大横琴城市建设有限公司开展固定资产残值评估工作，为上述经济行为提供价值参考。</w:t>
      </w:r>
    </w:p>
    <w:p w14:paraId="288286F6">
      <w:pPr>
        <w:pStyle w:val="15"/>
        <w:numPr>
          <w:ilvl w:val="0"/>
          <w:numId w:val="1"/>
        </w:numPr>
        <w:spacing w:line="560" w:lineRule="exact"/>
        <w:ind w:firstLineChars="0"/>
        <w:rPr>
          <w:rFonts w:ascii="仿宋" w:hAnsi="仿宋" w:eastAsia="仿宋"/>
          <w:b/>
          <w:sz w:val="32"/>
          <w:szCs w:val="32"/>
          <w:highlight w:val="none"/>
        </w:rPr>
      </w:pPr>
      <w:r>
        <w:rPr>
          <w:rFonts w:hint="eastAsia" w:ascii="仿宋" w:hAnsi="仿宋" w:eastAsia="仿宋"/>
          <w:b/>
          <w:sz w:val="32"/>
          <w:szCs w:val="32"/>
          <w:highlight w:val="none"/>
          <w:lang w:val="en-US" w:eastAsia="zh-CN"/>
        </w:rPr>
        <w:t>合同承包</w:t>
      </w:r>
      <w:r>
        <w:rPr>
          <w:rFonts w:hint="eastAsia" w:ascii="仿宋" w:hAnsi="仿宋" w:eastAsia="仿宋"/>
          <w:b/>
          <w:sz w:val="32"/>
          <w:szCs w:val="32"/>
          <w:highlight w:val="none"/>
        </w:rPr>
        <w:t>方式</w:t>
      </w:r>
      <w:r>
        <w:rPr>
          <w:rFonts w:hint="eastAsia" w:ascii="仿宋" w:hAnsi="仿宋" w:eastAsia="仿宋"/>
          <w:b/>
          <w:sz w:val="32"/>
          <w:szCs w:val="32"/>
          <w:highlight w:val="none"/>
          <w:lang w:eastAsia="zh-CN"/>
        </w:rPr>
        <w:t>：</w:t>
      </w:r>
    </w:p>
    <w:p w14:paraId="21059063">
      <w:pPr>
        <w:pStyle w:val="15"/>
        <w:numPr>
          <w:ilvl w:val="0"/>
          <w:numId w:val="0"/>
        </w:numPr>
        <w:spacing w:line="560" w:lineRule="exact"/>
        <w:ind w:leftChars="0" w:firstLine="642"/>
        <w:rPr>
          <w:rFonts w:hint="default"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sym w:font="Wingdings 2" w:char="00A3"/>
      </w:r>
      <w:r>
        <w:rPr>
          <w:rFonts w:hint="eastAsia" w:ascii="仿宋" w:hAnsi="仿宋" w:eastAsia="仿宋"/>
          <w:b/>
          <w:sz w:val="32"/>
          <w:szCs w:val="32"/>
          <w:highlight w:val="none"/>
          <w:lang w:val="en-US" w:eastAsia="zh-CN"/>
        </w:rPr>
        <w:t>固定综合单价合同</w:t>
      </w:r>
    </w:p>
    <w:p w14:paraId="3BF2B1FE">
      <w:pPr>
        <w:pStyle w:val="15"/>
        <w:numPr>
          <w:ilvl w:val="0"/>
          <w:numId w:val="0"/>
        </w:numPr>
        <w:spacing w:line="560" w:lineRule="exact"/>
        <w:ind w:leftChars="0" w:firstLine="642"/>
        <w:rPr>
          <w:rFonts w:hint="default" w:ascii="仿宋" w:hAnsi="仿宋" w:eastAsia="仿宋"/>
          <w:b/>
          <w:sz w:val="32"/>
          <w:szCs w:val="32"/>
          <w:highlight w:val="none"/>
          <w:lang w:val="en-US"/>
        </w:rPr>
      </w:pPr>
      <w:r>
        <w:rPr>
          <w:rFonts w:hint="eastAsia" w:ascii="仿宋" w:hAnsi="仿宋" w:eastAsia="仿宋"/>
          <w:b/>
          <w:sz w:val="32"/>
          <w:szCs w:val="32"/>
          <w:highlight w:val="none"/>
          <w:lang w:val="en-US" w:eastAsia="zh-CN"/>
        </w:rPr>
        <w:sym w:font="Wingdings 2" w:char="0052"/>
      </w:r>
      <w:r>
        <w:rPr>
          <w:rFonts w:hint="eastAsia" w:ascii="仿宋" w:hAnsi="仿宋" w:eastAsia="仿宋"/>
          <w:b/>
          <w:sz w:val="32"/>
          <w:szCs w:val="32"/>
          <w:highlight w:val="none"/>
          <w:lang w:val="en-US" w:eastAsia="zh-CN"/>
        </w:rPr>
        <w:t>固定总价合同</w:t>
      </w:r>
      <w:r>
        <w:rPr>
          <w:rFonts w:hint="eastAsia" w:ascii="仿宋" w:hAnsi="仿宋" w:eastAsia="仿宋"/>
          <w:b/>
          <w:sz w:val="32"/>
          <w:szCs w:val="32"/>
          <w:highlight w:val="none"/>
          <w:lang w:val="en-US" w:eastAsia="zh-CN"/>
        </w:rPr>
        <w:br w:type="textWrapping"/>
      </w:r>
      <w:r>
        <w:rPr>
          <w:rFonts w:hint="eastAsia" w:ascii="仿宋" w:hAnsi="仿宋" w:eastAsia="仿宋"/>
          <w:b/>
          <w:sz w:val="32"/>
          <w:szCs w:val="32"/>
          <w:highlight w:val="none"/>
          <w:lang w:val="en-US" w:eastAsia="zh-CN"/>
        </w:rPr>
        <w:t>（上述两种合同承包方式二选一）</w:t>
      </w:r>
    </w:p>
    <w:p w14:paraId="2B052DB6">
      <w:pPr>
        <w:pStyle w:val="15"/>
        <w:numPr>
          <w:ilvl w:val="0"/>
          <w:numId w:val="1"/>
        </w:numPr>
        <w:spacing w:line="560" w:lineRule="exact"/>
        <w:ind w:firstLineChars="0"/>
        <w:rPr>
          <w:rFonts w:ascii="仿宋" w:hAnsi="仿宋" w:eastAsia="仿宋"/>
          <w:sz w:val="32"/>
          <w:szCs w:val="32"/>
          <w:highlight w:val="none"/>
        </w:rPr>
      </w:pPr>
      <w:r>
        <w:rPr>
          <w:rFonts w:hint="eastAsia" w:ascii="仿宋" w:hAnsi="仿宋" w:eastAsia="仿宋"/>
          <w:b/>
          <w:sz w:val="32"/>
          <w:szCs w:val="32"/>
          <w:highlight w:val="none"/>
          <w:lang w:val="en-US" w:eastAsia="zh-CN"/>
        </w:rPr>
        <w:t>采购/服务</w:t>
      </w:r>
      <w:r>
        <w:rPr>
          <w:rFonts w:hint="eastAsia" w:ascii="仿宋" w:hAnsi="仿宋" w:eastAsia="仿宋"/>
          <w:b/>
          <w:sz w:val="32"/>
          <w:szCs w:val="32"/>
          <w:highlight w:val="none"/>
        </w:rPr>
        <w:t>事项内容</w:t>
      </w:r>
      <w:r>
        <w:rPr>
          <w:rFonts w:hint="eastAsia" w:ascii="仿宋" w:hAnsi="仿宋" w:eastAsia="仿宋"/>
          <w:b/>
          <w:sz w:val="32"/>
          <w:szCs w:val="32"/>
          <w:highlight w:val="none"/>
          <w:lang w:val="en-US" w:eastAsia="zh-CN"/>
        </w:rPr>
        <w:t>及要求</w:t>
      </w:r>
      <w:r>
        <w:rPr>
          <w:rFonts w:hint="eastAsia" w:ascii="仿宋" w:hAnsi="仿宋" w:eastAsia="仿宋"/>
          <w:b/>
          <w:sz w:val="32"/>
          <w:szCs w:val="32"/>
          <w:highlight w:val="none"/>
        </w:rPr>
        <w:t>（包括但不限于以下内容</w:t>
      </w:r>
      <w:r>
        <w:rPr>
          <w:rFonts w:hint="eastAsia" w:ascii="仿宋" w:hAnsi="仿宋" w:eastAsia="仿宋"/>
          <w:sz w:val="32"/>
          <w:szCs w:val="32"/>
          <w:highlight w:val="none"/>
        </w:rPr>
        <w:t>）</w:t>
      </w:r>
    </w:p>
    <w:p w14:paraId="3B2CEFF7">
      <w:pPr>
        <w:pStyle w:val="15"/>
        <w:widowControl w:val="0"/>
        <w:numPr>
          <w:ilvl w:val="0"/>
          <w:numId w:val="2"/>
        </w:numPr>
        <w:spacing w:line="560" w:lineRule="exact"/>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采购内容</w:t>
      </w:r>
    </w:p>
    <w:p w14:paraId="3D008F53">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对珠海大横琴城市建设有限公司进行固定资产残值的全面评估。</w:t>
      </w:r>
    </w:p>
    <w:p w14:paraId="17DB1B6D">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采购服务内容</w:t>
      </w:r>
    </w:p>
    <w:p w14:paraId="1B42D3AA">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highlight w:val="yellow"/>
          <w:lang w:val="en-US" w:eastAsia="zh-CN"/>
        </w:rPr>
      </w:pPr>
      <w:r>
        <w:rPr>
          <w:rFonts w:hint="eastAsia" w:ascii="仿宋" w:hAnsi="仿宋" w:eastAsia="仿宋"/>
          <w:sz w:val="32"/>
          <w:szCs w:val="32"/>
          <w:highlight w:val="none"/>
          <w:lang w:val="en-US" w:eastAsia="zh-CN"/>
        </w:rPr>
        <w:t>1.评估目的：</w:t>
      </w:r>
      <w:r>
        <w:rPr>
          <w:rFonts w:hint="eastAsia" w:ascii="仿宋" w:hAnsi="仿宋" w:eastAsia="仿宋"/>
          <w:sz w:val="32"/>
          <w:szCs w:val="32"/>
          <w:highlight w:val="none"/>
        </w:rPr>
        <w:t>确定搅拌站拟拆除范围内全部资产的市场价值、残值及处置相关权益价值，为该搅拌站拆除后的资产处置（如报废、变卖、回收利用等）提供公允的价值参考，确保国有资产处置流程合规、价值足额回收。</w:t>
      </w:r>
    </w:p>
    <w:p w14:paraId="1C3442A8">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2.评估范围：</w:t>
      </w:r>
      <w:r>
        <w:rPr>
          <w:rFonts w:hint="eastAsia" w:ascii="仿宋" w:hAnsi="仿宋" w:eastAsia="仿宋"/>
          <w:sz w:val="32"/>
          <w:szCs w:val="32"/>
          <w:highlight w:val="none"/>
        </w:rPr>
        <w:t>城建公司现有的固定资产（主要</w:t>
      </w:r>
      <w:r>
        <w:rPr>
          <w:rFonts w:hint="eastAsia" w:ascii="仿宋" w:hAnsi="仿宋" w:eastAsia="仿宋"/>
          <w:sz w:val="32"/>
          <w:szCs w:val="32"/>
          <w:highlight w:val="none"/>
          <w:lang w:val="en-US" w:eastAsia="zh-CN"/>
        </w:rPr>
        <w:t>为</w:t>
      </w:r>
      <w:r>
        <w:rPr>
          <w:rFonts w:hint="eastAsia" w:ascii="仿宋" w:hAnsi="仿宋" w:eastAsia="仿宋"/>
          <w:sz w:val="32"/>
          <w:szCs w:val="32"/>
          <w:highlight w:val="none"/>
        </w:rPr>
        <w:t>搅拌站</w:t>
      </w:r>
      <w:r>
        <w:rPr>
          <w:rFonts w:hint="eastAsia" w:ascii="仿宋" w:hAnsi="仿宋" w:eastAsia="仿宋"/>
          <w:sz w:val="32"/>
          <w:szCs w:val="32"/>
          <w:highlight w:val="none"/>
          <w:lang w:val="en-US" w:eastAsia="zh-CN"/>
        </w:rPr>
        <w:t>设备、料仓主体、一期办公楼和宿舍楼、二期办公楼、原材料中转站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混凝土生产检测设备等</w:t>
      </w:r>
      <w:r>
        <w:rPr>
          <w:rFonts w:hint="eastAsia" w:ascii="仿宋" w:hAnsi="仿宋" w:eastAsia="仿宋"/>
          <w:sz w:val="32"/>
          <w:szCs w:val="32"/>
          <w:highlight w:val="none"/>
        </w:rPr>
        <w:t>）</w:t>
      </w:r>
    </w:p>
    <w:p w14:paraId="089D8D46">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3.评估对象：</w:t>
      </w:r>
      <w:r>
        <w:rPr>
          <w:rFonts w:hint="eastAsia" w:ascii="仿宋" w:hAnsi="仿宋" w:eastAsia="仿宋"/>
          <w:sz w:val="32"/>
          <w:szCs w:val="32"/>
          <w:highlight w:val="none"/>
        </w:rPr>
        <w:t>本次评估对象为搅拌站拟拆除范围内的全部可辨认资产</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包括但不限于固定资产处置涉及的可利用资产市场价值，不可持续使用设备及房屋建筑物、构筑物的残余价值，设备及建筑物拆除（含拆除过程中产生的机械、人工、垃圾清运费）等费用</w:t>
      </w:r>
    </w:p>
    <w:p w14:paraId="5BC1D8E9">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4.评估基准日：xx年xx月xx日（经双方商定的时间为基准日）。</w:t>
      </w:r>
    </w:p>
    <w:p w14:paraId="7DD1ECAD">
      <w:pPr>
        <w:pStyle w:val="1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5.质量要求：按照现行的中国资产评估执业准则出具符合要求的资产评估报告，通过采购人及上级管理单位审核。</w:t>
      </w:r>
    </w:p>
    <w:p w14:paraId="67AD138C">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服务单位要求</w:t>
      </w:r>
    </w:p>
    <w:p w14:paraId="7ED95335">
      <w:pPr>
        <w:pStyle w:val="15"/>
        <w:widowControl w:val="0"/>
        <w:numPr>
          <w:ilvl w:val="-1"/>
          <w:numId w:val="0"/>
        </w:numPr>
        <w:spacing w:line="360" w:lineRule="auto"/>
        <w:ind w:firstLine="640" w:firstLineChars="200"/>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1.评估机构应当具备</w:t>
      </w:r>
      <w:r>
        <w:rPr>
          <w:rFonts w:hint="eastAsia" w:ascii="仿宋" w:hAnsi="仿宋" w:eastAsia="仿宋"/>
          <w:sz w:val="32"/>
          <w:szCs w:val="32"/>
          <w:highlight w:val="none"/>
        </w:rPr>
        <w:t>资产评估资格证书（或备案证明），且在有效期内</w:t>
      </w:r>
      <w:r>
        <w:rPr>
          <w:rFonts w:hint="eastAsia" w:ascii="仿宋" w:hAnsi="仿宋" w:eastAsia="仿宋"/>
          <w:sz w:val="32"/>
          <w:szCs w:val="32"/>
          <w:highlight w:val="none"/>
          <w:lang w:val="en-US" w:eastAsia="zh-CN"/>
        </w:rPr>
        <w:t>，近3年内具有2个及以上国有企业/大型制造企业资产评估服务项目。</w:t>
      </w:r>
    </w:p>
    <w:p w14:paraId="6C1AD255">
      <w:pPr>
        <w:pStyle w:val="15"/>
        <w:widowControl w:val="0"/>
        <w:spacing w:line="360" w:lineRule="auto"/>
        <w:ind w:firstLine="640"/>
        <w:jc w:val="both"/>
        <w:rPr>
          <w:rFonts w:hint="eastAsia"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2.评估团队核心人员需持有注册资产评估师证书，具备5年及以上相关行业评估经验，无违法违规执业记录。</w:t>
      </w:r>
    </w:p>
    <w:p w14:paraId="26552437">
      <w:pPr>
        <w:pStyle w:val="15"/>
        <w:widowControl w:val="0"/>
        <w:spacing w:line="360" w:lineRule="auto"/>
        <w:ind w:firstLine="640"/>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3.评估机构近3年内无违法违规信用记录，具备良好的信用，未被列入“严重失信”及“经营异常”名录且无“行政处罚”记录。</w:t>
      </w:r>
    </w:p>
    <w:p w14:paraId="7474EF3D">
      <w:pPr>
        <w:numPr>
          <w:ilvl w:val="0"/>
          <w:numId w:val="1"/>
        </w:numPr>
        <w:spacing w:line="560" w:lineRule="exact"/>
        <w:ind w:left="720" w:leftChars="0" w:hanging="720" w:firstLineChars="0"/>
        <w:rPr>
          <w:rFonts w:hint="eastAsia" w:ascii="仿宋" w:hAnsi="仿宋" w:eastAsia="仿宋"/>
          <w:b/>
          <w:bCs/>
          <w:sz w:val="32"/>
          <w:szCs w:val="32"/>
          <w:highlight w:val="none"/>
          <w:shd w:val="clear" w:color="auto" w:fill="FFFFFF"/>
        </w:rPr>
      </w:pPr>
      <w:r>
        <w:rPr>
          <w:rFonts w:hint="eastAsia" w:ascii="仿宋" w:hAnsi="仿宋" w:eastAsia="仿宋"/>
          <w:b/>
          <w:bCs/>
          <w:sz w:val="32"/>
          <w:szCs w:val="32"/>
          <w:highlight w:val="none"/>
          <w:shd w:val="clear" w:color="auto" w:fill="FFFFFF"/>
          <w:lang w:val="en-US" w:eastAsia="zh-CN"/>
        </w:rPr>
        <w:t>采购/</w:t>
      </w:r>
      <w:r>
        <w:rPr>
          <w:rFonts w:hint="eastAsia" w:ascii="仿宋" w:hAnsi="仿宋" w:eastAsia="仿宋"/>
          <w:b/>
          <w:bCs/>
          <w:sz w:val="32"/>
          <w:szCs w:val="32"/>
          <w:highlight w:val="none"/>
          <w:shd w:val="clear" w:color="auto" w:fill="FFFFFF"/>
        </w:rPr>
        <w:t>服务事项完成时间</w:t>
      </w:r>
      <w:r>
        <w:rPr>
          <w:rFonts w:hint="eastAsia" w:ascii="仿宋" w:hAnsi="仿宋" w:eastAsia="仿宋"/>
          <w:b/>
          <w:bCs/>
          <w:sz w:val="32"/>
          <w:szCs w:val="32"/>
          <w:highlight w:val="none"/>
          <w:shd w:val="clear" w:color="auto" w:fill="FFFFFF"/>
          <w:lang w:eastAsia="zh-CN"/>
        </w:rPr>
        <w:t>（</w:t>
      </w:r>
      <w:r>
        <w:rPr>
          <w:rFonts w:hint="eastAsia" w:ascii="仿宋" w:hAnsi="仿宋" w:eastAsia="仿宋"/>
          <w:b/>
          <w:bCs/>
          <w:sz w:val="32"/>
          <w:szCs w:val="32"/>
          <w:highlight w:val="none"/>
          <w:shd w:val="clear" w:color="auto" w:fill="FFFFFF"/>
          <w:lang w:val="en-US" w:eastAsia="zh-CN"/>
        </w:rPr>
        <w:t>服务期限</w:t>
      </w:r>
      <w:r>
        <w:rPr>
          <w:rFonts w:hint="eastAsia" w:ascii="仿宋" w:hAnsi="仿宋" w:eastAsia="仿宋"/>
          <w:b/>
          <w:bCs/>
          <w:sz w:val="32"/>
          <w:szCs w:val="32"/>
          <w:highlight w:val="none"/>
          <w:shd w:val="clear" w:color="auto" w:fill="FFFFFF"/>
          <w:lang w:eastAsia="zh-CN"/>
        </w:rPr>
        <w:t>）</w:t>
      </w:r>
    </w:p>
    <w:p w14:paraId="49AC3DD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1.在收到采购人通知后，15个日历天内完成资产评估报告初稿，60个日历天内完成采购人内部决策通过并经上级管理单位备案完成</w:t>
      </w:r>
      <w:r>
        <w:rPr>
          <w:rFonts w:hint="eastAsia" w:ascii="仿宋" w:hAnsi="仿宋" w:eastAsia="仿宋"/>
          <w:b w:val="0"/>
          <w:bCs w:val="0"/>
          <w:sz w:val="32"/>
          <w:szCs w:val="32"/>
          <w:highlight w:val="none"/>
          <w:lang w:val="en-US" w:eastAsia="zh-CN"/>
        </w:rPr>
        <w:t>且具备</w:t>
      </w:r>
      <w:r>
        <w:rPr>
          <w:rFonts w:hint="eastAsia" w:ascii="仿宋" w:hAnsi="仿宋" w:eastAsia="仿宋" w:cstheme="minorBidi"/>
          <w:b w:val="0"/>
          <w:bCs w:val="0"/>
          <w:kern w:val="2"/>
          <w:sz w:val="32"/>
          <w:szCs w:val="32"/>
          <w:highlight w:val="none"/>
          <w:lang w:val="en-US" w:eastAsia="zh-CN" w:bidi="ar-SA"/>
        </w:rPr>
        <w:t>交易中心挂网条件</w:t>
      </w:r>
      <w:r>
        <w:rPr>
          <w:rFonts w:hint="eastAsia" w:ascii="仿宋" w:hAnsi="仿宋" w:eastAsia="仿宋" w:cstheme="minorBidi"/>
          <w:kern w:val="2"/>
          <w:sz w:val="32"/>
          <w:szCs w:val="32"/>
          <w:highlight w:val="none"/>
          <w:lang w:val="en-US" w:eastAsia="zh-CN" w:bidi="ar-SA"/>
        </w:rPr>
        <w:t>。</w:t>
      </w:r>
    </w:p>
    <w:p w14:paraId="282935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heme="minorBidi"/>
          <w:kern w:val="2"/>
          <w:sz w:val="32"/>
          <w:szCs w:val="32"/>
          <w:highlight w:val="none"/>
          <w:lang w:val="en-US" w:eastAsia="zh-CN" w:bidi="ar-SA"/>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自合同签订之日起</w:t>
      </w:r>
      <w:r>
        <w:rPr>
          <w:rFonts w:hint="eastAsia" w:ascii="仿宋_GB2312" w:hAnsi="仿宋_GB2312" w:eastAsia="仿宋_GB2312" w:cs="仿宋_GB2312"/>
          <w:color w:val="auto"/>
          <w:sz w:val="32"/>
          <w:szCs w:val="32"/>
          <w:highlight w:val="none"/>
          <w:u w:val="none"/>
          <w:lang w:val="en-US" w:eastAsia="zh-CN"/>
        </w:rPr>
        <w:t>至合同义务履行完毕之日止</w:t>
      </w:r>
      <w:r>
        <w:rPr>
          <w:rFonts w:hint="eastAsia" w:ascii="仿宋_GB2312" w:hAnsi="仿宋_GB2312" w:eastAsia="仿宋_GB2312" w:cs="仿宋_GB2312"/>
          <w:color w:val="auto"/>
          <w:sz w:val="32"/>
          <w:szCs w:val="32"/>
          <w:highlight w:val="none"/>
          <w:u w:val="none"/>
        </w:rPr>
        <w:t>。</w:t>
      </w:r>
    </w:p>
    <w:p w14:paraId="55044113">
      <w:pPr>
        <w:pStyle w:val="4"/>
        <w:rPr>
          <w:rFonts w:hint="eastAsia"/>
          <w:lang w:val="en-US" w:eastAsia="zh-CN"/>
        </w:rPr>
      </w:pPr>
    </w:p>
    <w:p w14:paraId="51A42DC7">
      <w:pPr>
        <w:spacing w:line="560" w:lineRule="exact"/>
        <w:rPr>
          <w:rFonts w:hint="eastAsia" w:ascii="仿宋" w:hAnsi="仿宋" w:eastAsia="仿宋"/>
          <w:b/>
          <w:bCs/>
          <w:sz w:val="32"/>
          <w:szCs w:val="32"/>
          <w:highlight w:val="none"/>
          <w:shd w:val="clear" w:color="auto" w:fill="FFFFFF"/>
          <w:lang w:val="en-US" w:eastAsia="zh-CN"/>
        </w:rPr>
      </w:pPr>
      <w:r>
        <w:rPr>
          <w:rFonts w:hint="eastAsia" w:ascii="仿宋" w:hAnsi="仿宋" w:eastAsia="仿宋"/>
          <w:b/>
          <w:bCs/>
          <w:sz w:val="32"/>
          <w:szCs w:val="32"/>
          <w:highlight w:val="none"/>
          <w:shd w:val="clear" w:color="auto" w:fill="FFFFFF"/>
          <w:lang w:val="en-US" w:eastAsia="zh-CN"/>
        </w:rPr>
        <w:t>六、服务成果及验收标准</w:t>
      </w:r>
    </w:p>
    <w:p w14:paraId="2E29D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服务单位对其报告成果的可靠性、真实性负责。达到国家现行规范所要求的深度要求，按照现行的中国资产评估执业准则出具符合要求的资产评估报告，最终通过上级管理单位备案且具备</w:t>
      </w:r>
      <w:r>
        <w:rPr>
          <w:rFonts w:hint="eastAsia" w:ascii="仿宋" w:hAnsi="仿宋" w:eastAsia="仿宋" w:cstheme="minorBidi"/>
          <w:b w:val="0"/>
          <w:bCs w:val="0"/>
          <w:kern w:val="2"/>
          <w:sz w:val="32"/>
          <w:szCs w:val="32"/>
          <w:highlight w:val="none"/>
          <w:lang w:val="en-US" w:eastAsia="zh-CN" w:bidi="ar-SA"/>
        </w:rPr>
        <w:t>交易中心挂网条件</w:t>
      </w:r>
      <w:r>
        <w:rPr>
          <w:rFonts w:hint="eastAsia" w:ascii="仿宋" w:hAnsi="仿宋" w:eastAsia="仿宋"/>
          <w:b w:val="0"/>
          <w:bCs w:val="0"/>
          <w:sz w:val="32"/>
          <w:szCs w:val="32"/>
          <w:highlight w:val="none"/>
          <w:lang w:val="en-US" w:eastAsia="zh-CN"/>
        </w:rPr>
        <w:t>。</w:t>
      </w:r>
    </w:p>
    <w:p w14:paraId="738CEAA8">
      <w:pPr>
        <w:pStyle w:val="4"/>
        <w:rPr>
          <w:rFonts w:hint="eastAsia"/>
          <w:lang w:val="en-US" w:eastAsia="zh-CN"/>
        </w:rPr>
      </w:pPr>
    </w:p>
    <w:p w14:paraId="6D6B7437">
      <w:pPr>
        <w:spacing w:line="560" w:lineRule="exact"/>
        <w:rPr>
          <w:rFonts w:ascii="仿宋" w:hAnsi="仿宋" w:eastAsia="仿宋"/>
          <w:b/>
          <w:bCs/>
          <w:sz w:val="32"/>
          <w:szCs w:val="32"/>
          <w:highlight w:val="none"/>
        </w:rPr>
      </w:pPr>
      <w:r>
        <w:rPr>
          <w:rFonts w:hint="eastAsia" w:ascii="仿宋" w:hAnsi="仿宋" w:eastAsia="仿宋"/>
          <w:b/>
          <w:bCs/>
          <w:sz w:val="32"/>
          <w:szCs w:val="32"/>
          <w:highlight w:val="none"/>
          <w:lang w:val="en-US" w:eastAsia="zh-CN"/>
        </w:rPr>
        <w:t>七</w:t>
      </w:r>
      <w:r>
        <w:rPr>
          <w:rFonts w:ascii="仿宋" w:hAnsi="仿宋" w:eastAsia="仿宋"/>
          <w:b/>
          <w:bCs/>
          <w:sz w:val="32"/>
          <w:szCs w:val="32"/>
          <w:highlight w:val="none"/>
        </w:rPr>
        <w:t>、</w:t>
      </w:r>
      <w:r>
        <w:rPr>
          <w:rFonts w:hint="eastAsia" w:ascii="仿宋" w:hAnsi="仿宋" w:eastAsia="仿宋"/>
          <w:b/>
          <w:bCs/>
          <w:sz w:val="32"/>
          <w:szCs w:val="32"/>
          <w:highlight w:val="none"/>
          <w:lang w:val="en-US" w:eastAsia="zh-CN"/>
        </w:rPr>
        <w:t>支付及结算</w:t>
      </w:r>
      <w:r>
        <w:rPr>
          <w:rFonts w:ascii="仿宋" w:hAnsi="仿宋" w:eastAsia="仿宋"/>
          <w:b/>
          <w:bCs/>
          <w:sz w:val="32"/>
          <w:szCs w:val="32"/>
          <w:highlight w:val="none"/>
        </w:rPr>
        <w:t>方式</w:t>
      </w:r>
    </w:p>
    <w:p w14:paraId="6EB450AD">
      <w:pPr>
        <w:pStyle w:val="4"/>
        <w:ind w:firstLine="585"/>
        <w:rPr>
          <w:rFonts w:hint="eastAsia"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1.服务机构向采购人提交资产评估报告初稿并经采购人确认后，服务机构</w:t>
      </w:r>
      <w:r>
        <w:rPr>
          <w:rFonts w:hint="eastAsia" w:ascii="仿宋_GB2312" w:hAnsi="宋体" w:eastAsia="仿宋_GB2312"/>
          <w:sz w:val="32"/>
          <w:szCs w:val="32"/>
        </w:rPr>
        <w:t>按</w:t>
      </w:r>
      <w:r>
        <w:rPr>
          <w:rFonts w:hint="eastAsia" w:ascii="仿宋_GB2312" w:hAnsi="宋体" w:eastAsia="仿宋_GB2312"/>
          <w:sz w:val="32"/>
          <w:szCs w:val="32"/>
          <w:lang w:eastAsia="zh-CN"/>
        </w:rPr>
        <w:t>采购人</w:t>
      </w:r>
      <w:r>
        <w:rPr>
          <w:rFonts w:hint="eastAsia" w:ascii="仿宋_GB2312" w:hAnsi="宋体" w:eastAsia="仿宋_GB2312"/>
          <w:sz w:val="32"/>
          <w:szCs w:val="32"/>
        </w:rPr>
        <w:t>要求提交</w:t>
      </w:r>
      <w:r>
        <w:rPr>
          <w:rFonts w:hint="eastAsia" w:ascii="仿宋_GB2312" w:hAnsi="宋体" w:eastAsia="仿宋_GB2312"/>
          <w:sz w:val="32"/>
          <w:szCs w:val="32"/>
          <w:lang w:val="en-US" w:eastAsia="zh-CN"/>
        </w:rPr>
        <w:t>请款资料及</w:t>
      </w:r>
      <w:r>
        <w:rPr>
          <w:rFonts w:hint="eastAsia" w:ascii="仿宋_GB2312" w:hAnsi="宋体" w:eastAsia="仿宋_GB2312"/>
          <w:sz w:val="32"/>
          <w:szCs w:val="32"/>
        </w:rPr>
        <w:t>开具</w:t>
      </w:r>
      <w:r>
        <w:rPr>
          <w:rFonts w:hint="eastAsia" w:ascii="仿宋_GB2312" w:hAnsi="宋体" w:eastAsia="仿宋_GB2312"/>
          <w:sz w:val="32"/>
          <w:szCs w:val="32"/>
          <w:lang w:val="en-US" w:eastAsia="zh-CN"/>
        </w:rPr>
        <w:t>有效增值税</w:t>
      </w:r>
      <w:r>
        <w:rPr>
          <w:rFonts w:hint="eastAsia" w:ascii="仿宋_GB2312" w:hAnsi="宋体" w:eastAsia="仿宋_GB2312"/>
          <w:sz w:val="32"/>
          <w:szCs w:val="32"/>
        </w:rPr>
        <w:t>发票</w:t>
      </w:r>
      <w:r>
        <w:rPr>
          <w:rFonts w:hint="eastAsia" w:ascii="仿宋_GB2312" w:hAnsi="宋体" w:eastAsia="仿宋_GB2312"/>
          <w:sz w:val="32"/>
          <w:szCs w:val="32"/>
          <w:lang w:val="en-US" w:eastAsia="zh-CN"/>
        </w:rPr>
        <w:t>经采购人审核通过后</w:t>
      </w:r>
      <w:r>
        <w:rPr>
          <w:rFonts w:hint="eastAsia" w:ascii="仿宋" w:hAnsi="仿宋" w:eastAsia="仿宋" w:cstheme="minorBidi"/>
          <w:b w:val="0"/>
          <w:bCs w:val="0"/>
          <w:kern w:val="2"/>
          <w:sz w:val="32"/>
          <w:szCs w:val="32"/>
          <w:highlight w:val="none"/>
          <w:lang w:val="en-US" w:eastAsia="zh-CN" w:bidi="ar-SA"/>
        </w:rPr>
        <w:t>15个工作日内支付合同价款的30%，</w:t>
      </w:r>
    </w:p>
    <w:p w14:paraId="3E74D91C">
      <w:pPr>
        <w:pStyle w:val="4"/>
        <w:ind w:firstLine="585"/>
        <w:rPr>
          <w:rFonts w:hint="eastAsia"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2.评估报告完成采购人内部决策评审并通过，服务机构出具正式的资产评估报告，</w:t>
      </w:r>
      <w:r>
        <w:rPr>
          <w:rFonts w:hint="eastAsia" w:ascii="仿宋_GB2312" w:hAnsi="宋体" w:eastAsia="仿宋_GB2312"/>
          <w:sz w:val="32"/>
          <w:szCs w:val="32"/>
        </w:rPr>
        <w:t>按</w:t>
      </w:r>
      <w:r>
        <w:rPr>
          <w:rFonts w:hint="eastAsia" w:ascii="仿宋_GB2312" w:hAnsi="宋体" w:eastAsia="仿宋_GB2312"/>
          <w:sz w:val="32"/>
          <w:szCs w:val="32"/>
          <w:lang w:eastAsia="zh-CN"/>
        </w:rPr>
        <w:t>采购人</w:t>
      </w:r>
      <w:r>
        <w:rPr>
          <w:rFonts w:hint="eastAsia" w:ascii="仿宋_GB2312" w:hAnsi="宋体" w:eastAsia="仿宋_GB2312"/>
          <w:sz w:val="32"/>
          <w:szCs w:val="32"/>
        </w:rPr>
        <w:t>要求提交</w:t>
      </w:r>
      <w:r>
        <w:rPr>
          <w:rFonts w:hint="eastAsia" w:ascii="仿宋_GB2312" w:hAnsi="宋体" w:eastAsia="仿宋_GB2312"/>
          <w:sz w:val="32"/>
          <w:szCs w:val="32"/>
          <w:lang w:val="en-US" w:eastAsia="zh-CN"/>
        </w:rPr>
        <w:t>请款资料及</w:t>
      </w:r>
      <w:r>
        <w:rPr>
          <w:rFonts w:hint="eastAsia" w:ascii="仿宋_GB2312" w:hAnsi="宋体" w:eastAsia="仿宋_GB2312"/>
          <w:sz w:val="32"/>
          <w:szCs w:val="32"/>
        </w:rPr>
        <w:t>开具</w:t>
      </w:r>
      <w:r>
        <w:rPr>
          <w:rFonts w:hint="eastAsia" w:ascii="仿宋_GB2312" w:hAnsi="宋体" w:eastAsia="仿宋_GB2312"/>
          <w:sz w:val="32"/>
          <w:szCs w:val="32"/>
          <w:lang w:val="en-US" w:eastAsia="zh-CN"/>
        </w:rPr>
        <w:t>有效增值税</w:t>
      </w:r>
      <w:r>
        <w:rPr>
          <w:rFonts w:hint="eastAsia" w:ascii="仿宋_GB2312" w:hAnsi="宋体" w:eastAsia="仿宋_GB2312"/>
          <w:sz w:val="32"/>
          <w:szCs w:val="32"/>
        </w:rPr>
        <w:t>发票</w:t>
      </w:r>
      <w:r>
        <w:rPr>
          <w:rFonts w:hint="eastAsia" w:ascii="仿宋_GB2312" w:hAnsi="宋体" w:eastAsia="仿宋_GB2312"/>
          <w:sz w:val="32"/>
          <w:szCs w:val="32"/>
          <w:lang w:val="en-US" w:eastAsia="zh-CN"/>
        </w:rPr>
        <w:t>经采购人审核通过后</w:t>
      </w:r>
      <w:r>
        <w:rPr>
          <w:rFonts w:hint="eastAsia" w:ascii="仿宋" w:hAnsi="仿宋" w:eastAsia="仿宋" w:cstheme="minorBidi"/>
          <w:b w:val="0"/>
          <w:bCs w:val="0"/>
          <w:kern w:val="2"/>
          <w:sz w:val="32"/>
          <w:szCs w:val="32"/>
          <w:highlight w:val="none"/>
          <w:lang w:val="en-US" w:eastAsia="zh-CN" w:bidi="ar-SA"/>
        </w:rPr>
        <w:t>15个工作日内支付至合同价款的70%；</w:t>
      </w:r>
    </w:p>
    <w:p w14:paraId="4B41CDCE">
      <w:pPr>
        <w:pStyle w:val="4"/>
        <w:ind w:firstLine="585"/>
        <w:rPr>
          <w:rFonts w:hint="eastAsia"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3.评估报告完成上级单位备案并具备交易中心挂网条件，服务机构</w:t>
      </w:r>
      <w:r>
        <w:rPr>
          <w:rFonts w:hint="eastAsia" w:ascii="仿宋_GB2312" w:hAnsi="宋体" w:eastAsia="仿宋_GB2312"/>
          <w:sz w:val="32"/>
          <w:szCs w:val="32"/>
        </w:rPr>
        <w:t>按</w:t>
      </w:r>
      <w:r>
        <w:rPr>
          <w:rFonts w:hint="eastAsia" w:ascii="仿宋_GB2312" w:hAnsi="宋体" w:eastAsia="仿宋_GB2312"/>
          <w:sz w:val="32"/>
          <w:szCs w:val="32"/>
          <w:lang w:eastAsia="zh-CN"/>
        </w:rPr>
        <w:t>采购人</w:t>
      </w:r>
      <w:r>
        <w:rPr>
          <w:rFonts w:hint="eastAsia" w:ascii="仿宋_GB2312" w:hAnsi="宋体" w:eastAsia="仿宋_GB2312"/>
          <w:sz w:val="32"/>
          <w:szCs w:val="32"/>
        </w:rPr>
        <w:t>要求提交</w:t>
      </w:r>
      <w:r>
        <w:rPr>
          <w:rFonts w:hint="eastAsia" w:ascii="仿宋_GB2312" w:hAnsi="宋体" w:eastAsia="仿宋_GB2312"/>
          <w:sz w:val="32"/>
          <w:szCs w:val="32"/>
          <w:lang w:val="en-US" w:eastAsia="zh-CN"/>
        </w:rPr>
        <w:t>请款资料及</w:t>
      </w:r>
      <w:r>
        <w:rPr>
          <w:rFonts w:hint="eastAsia" w:ascii="仿宋_GB2312" w:hAnsi="宋体" w:eastAsia="仿宋_GB2312"/>
          <w:sz w:val="32"/>
          <w:szCs w:val="32"/>
        </w:rPr>
        <w:t>开具</w:t>
      </w:r>
      <w:r>
        <w:rPr>
          <w:rFonts w:hint="eastAsia" w:ascii="仿宋_GB2312" w:hAnsi="宋体" w:eastAsia="仿宋_GB2312"/>
          <w:sz w:val="32"/>
          <w:szCs w:val="32"/>
          <w:lang w:val="en-US" w:eastAsia="zh-CN"/>
        </w:rPr>
        <w:t>有效增值税</w:t>
      </w:r>
      <w:r>
        <w:rPr>
          <w:rFonts w:hint="eastAsia" w:ascii="仿宋_GB2312" w:hAnsi="宋体" w:eastAsia="仿宋_GB2312"/>
          <w:sz w:val="32"/>
          <w:szCs w:val="32"/>
        </w:rPr>
        <w:t>发票</w:t>
      </w:r>
      <w:r>
        <w:rPr>
          <w:rFonts w:hint="eastAsia" w:ascii="仿宋_GB2312" w:hAnsi="宋体" w:eastAsia="仿宋_GB2312"/>
          <w:sz w:val="32"/>
          <w:szCs w:val="32"/>
          <w:lang w:val="en-US" w:eastAsia="zh-CN"/>
        </w:rPr>
        <w:t>经采购人审核通过后</w:t>
      </w:r>
      <w:r>
        <w:rPr>
          <w:rFonts w:hint="eastAsia" w:ascii="仿宋" w:hAnsi="仿宋" w:eastAsia="仿宋" w:cstheme="minorBidi"/>
          <w:b w:val="0"/>
          <w:bCs w:val="0"/>
          <w:kern w:val="2"/>
          <w:sz w:val="32"/>
          <w:szCs w:val="32"/>
          <w:highlight w:val="none"/>
          <w:lang w:val="en-US" w:eastAsia="zh-CN" w:bidi="ar-SA"/>
        </w:rPr>
        <w:t xml:space="preserve">15个工作日内支付合同余款-应扣款（如有）。   </w:t>
      </w:r>
    </w:p>
    <w:p w14:paraId="1A3AA80B">
      <w:pPr>
        <w:spacing w:line="560" w:lineRule="exact"/>
        <w:jc w:val="right"/>
        <w:rPr>
          <w:rFonts w:hint="eastAsia" w:ascii="仿宋" w:hAnsi="仿宋" w:eastAsia="仿宋"/>
          <w:sz w:val="30"/>
          <w:szCs w:val="30"/>
          <w:highlight w:val="none"/>
        </w:rPr>
      </w:pPr>
    </w:p>
    <w:p w14:paraId="03402366">
      <w:pPr>
        <w:spacing w:line="560" w:lineRule="exact"/>
        <w:jc w:val="cente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34EE2CEA">
        <w:pPr>
          <w:pStyle w:val="7"/>
          <w:jc w:val="center"/>
        </w:pPr>
        <w:r>
          <w:fldChar w:fldCharType="begin"/>
        </w:r>
        <w:r>
          <w:instrText xml:space="preserve">PAGE   \* MERGEFORMAT</w:instrText>
        </w:r>
        <w:r>
          <w:fldChar w:fldCharType="separate"/>
        </w:r>
        <w:r>
          <w:rPr>
            <w:lang w:val="zh-CN"/>
          </w:rPr>
          <w:t>2</w:t>
        </w:r>
        <w:r>
          <w:fldChar w:fldCharType="end"/>
        </w:r>
      </w:p>
    </w:sdtContent>
  </w:sdt>
  <w:p w14:paraId="4A3E7AF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D97B5"/>
    <w:multiLevelType w:val="singleLevel"/>
    <w:tmpl w:val="025D97B5"/>
    <w:lvl w:ilvl="0" w:tentative="0">
      <w:start w:val="1"/>
      <w:numFmt w:val="chineseCounting"/>
      <w:suff w:val="nothing"/>
      <w:lvlText w:val="（%1）"/>
      <w:lvlJc w:val="left"/>
      <w:rPr>
        <w:rFonts w:hint="eastAsia"/>
      </w:rPr>
    </w:lvl>
  </w:abstractNum>
  <w:abstractNum w:abstractNumId="1">
    <w:nsid w:val="42F03D2B"/>
    <w:multiLevelType w:val="multilevel"/>
    <w:tmpl w:val="42F03D2B"/>
    <w:lvl w:ilvl="0" w:tentative="0">
      <w:start w:val="1"/>
      <w:numFmt w:val="japaneseCounting"/>
      <w:lvlText w:val="%1、"/>
      <w:lvlJc w:val="left"/>
      <w:pPr>
        <w:ind w:left="720" w:hanging="72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MTY0ZTIwMzEwMjVkMDg0MGU4ZWFlMTNiNGE1MTE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E2C87"/>
    <w:rsid w:val="00867826"/>
    <w:rsid w:val="00872975"/>
    <w:rsid w:val="00892720"/>
    <w:rsid w:val="008956EA"/>
    <w:rsid w:val="008E477F"/>
    <w:rsid w:val="00935B5F"/>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2D72"/>
    <w:rsid w:val="00C26C2F"/>
    <w:rsid w:val="00C30118"/>
    <w:rsid w:val="00C34B1D"/>
    <w:rsid w:val="00C43A75"/>
    <w:rsid w:val="00C52341"/>
    <w:rsid w:val="00C55581"/>
    <w:rsid w:val="00C77E49"/>
    <w:rsid w:val="00C93B35"/>
    <w:rsid w:val="00CD5F39"/>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F20C1E"/>
    <w:rsid w:val="00F51059"/>
    <w:rsid w:val="00F63939"/>
    <w:rsid w:val="00FB30C1"/>
    <w:rsid w:val="00FD511F"/>
    <w:rsid w:val="00FE1656"/>
    <w:rsid w:val="011B6997"/>
    <w:rsid w:val="01C27F12"/>
    <w:rsid w:val="034B4BE6"/>
    <w:rsid w:val="03977E2B"/>
    <w:rsid w:val="04C6791E"/>
    <w:rsid w:val="04F617A8"/>
    <w:rsid w:val="087373D1"/>
    <w:rsid w:val="08C646E4"/>
    <w:rsid w:val="0D0D0ED3"/>
    <w:rsid w:val="0E150FC5"/>
    <w:rsid w:val="0E2C155C"/>
    <w:rsid w:val="0E931AA8"/>
    <w:rsid w:val="12682746"/>
    <w:rsid w:val="12C2207A"/>
    <w:rsid w:val="182A7068"/>
    <w:rsid w:val="19617099"/>
    <w:rsid w:val="19EF29BF"/>
    <w:rsid w:val="1CA06A08"/>
    <w:rsid w:val="1E1E4647"/>
    <w:rsid w:val="1ED41C20"/>
    <w:rsid w:val="1ED70C26"/>
    <w:rsid w:val="1F8C5169"/>
    <w:rsid w:val="257117BB"/>
    <w:rsid w:val="25B368EF"/>
    <w:rsid w:val="263E5352"/>
    <w:rsid w:val="26F44AE9"/>
    <w:rsid w:val="28846321"/>
    <w:rsid w:val="29BA17FC"/>
    <w:rsid w:val="29CA0B3F"/>
    <w:rsid w:val="2E7A5464"/>
    <w:rsid w:val="31EE38BA"/>
    <w:rsid w:val="3253717F"/>
    <w:rsid w:val="32D06D32"/>
    <w:rsid w:val="3385405C"/>
    <w:rsid w:val="34F83B89"/>
    <w:rsid w:val="35802ABE"/>
    <w:rsid w:val="35DE4626"/>
    <w:rsid w:val="36C00C33"/>
    <w:rsid w:val="38341B11"/>
    <w:rsid w:val="38FB21E0"/>
    <w:rsid w:val="393D0C0B"/>
    <w:rsid w:val="3C4021BD"/>
    <w:rsid w:val="3D7725E5"/>
    <w:rsid w:val="3E506F79"/>
    <w:rsid w:val="40AA0BC3"/>
    <w:rsid w:val="40EF0C82"/>
    <w:rsid w:val="451B6881"/>
    <w:rsid w:val="473F248B"/>
    <w:rsid w:val="48583437"/>
    <w:rsid w:val="485B6CA5"/>
    <w:rsid w:val="49A4152C"/>
    <w:rsid w:val="4A971698"/>
    <w:rsid w:val="4C2C0204"/>
    <w:rsid w:val="4C54668C"/>
    <w:rsid w:val="4DD03C33"/>
    <w:rsid w:val="4F232097"/>
    <w:rsid w:val="51034CF5"/>
    <w:rsid w:val="518A5EA7"/>
    <w:rsid w:val="51C37028"/>
    <w:rsid w:val="51E028FC"/>
    <w:rsid w:val="523E5C56"/>
    <w:rsid w:val="53FC7FDB"/>
    <w:rsid w:val="543E7A04"/>
    <w:rsid w:val="55733E6B"/>
    <w:rsid w:val="59043879"/>
    <w:rsid w:val="594D25DB"/>
    <w:rsid w:val="5E8E0E2F"/>
    <w:rsid w:val="5FF94923"/>
    <w:rsid w:val="63EB5DEC"/>
    <w:rsid w:val="64543812"/>
    <w:rsid w:val="657172EE"/>
    <w:rsid w:val="65F35F90"/>
    <w:rsid w:val="66566F4A"/>
    <w:rsid w:val="67A5459D"/>
    <w:rsid w:val="69FC06DA"/>
    <w:rsid w:val="6A1E6AE7"/>
    <w:rsid w:val="6C9951EF"/>
    <w:rsid w:val="6F840A58"/>
    <w:rsid w:val="70C72B62"/>
    <w:rsid w:val="71E76CD1"/>
    <w:rsid w:val="72BD352D"/>
    <w:rsid w:val="7355410F"/>
    <w:rsid w:val="74A4256B"/>
    <w:rsid w:val="76263A64"/>
    <w:rsid w:val="765C41A2"/>
    <w:rsid w:val="7694753D"/>
    <w:rsid w:val="77767623"/>
    <w:rsid w:val="78CC09CF"/>
    <w:rsid w:val="79EF0862"/>
    <w:rsid w:val="7B0F25F8"/>
    <w:rsid w:val="7C02609E"/>
    <w:rsid w:val="7E637A2F"/>
    <w:rsid w:val="7F4219EB"/>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spacing w:before="240" w:after="120" w:line="360" w:lineRule="auto"/>
      <w:outlineLvl w:val="1"/>
    </w:pPr>
    <w:rPr>
      <w:rFonts w:ascii="Arial" w:hAnsi="Arial" w:eastAsia="黑体" w:cs="Times New Roman"/>
      <w:bCs/>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link w:val="17"/>
    <w:qFormat/>
    <w:uiPriority w:val="0"/>
    <w:pPr>
      <w:spacing w:line="360" w:lineRule="auto"/>
      <w:ind w:firstLine="540" w:firstLineChars="225"/>
    </w:pPr>
    <w:rPr>
      <w:rFonts w:ascii="Times New Roman" w:hAnsi="Times New Roman" w:eastAsia="宋体" w:cs="Times New Roman"/>
      <w:sz w:val="24"/>
      <w:szCs w:val="24"/>
    </w:rPr>
  </w:style>
  <w:style w:type="paragraph" w:styleId="6">
    <w:name w:val="Balloon Text"/>
    <w:basedOn w:val="1"/>
    <w:link w:val="18"/>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2 字符"/>
    <w:basedOn w:val="11"/>
    <w:link w:val="2"/>
    <w:qFormat/>
    <w:uiPriority w:val="0"/>
    <w:rPr>
      <w:rFonts w:ascii="Arial" w:hAnsi="Arial" w:eastAsia="黑体" w:cs="Times New Roman"/>
      <w:bCs/>
      <w:sz w:val="28"/>
      <w:szCs w:val="32"/>
    </w:rPr>
  </w:style>
  <w:style w:type="character" w:customStyle="1" w:styleId="17">
    <w:name w:val="正文文本缩进 字符"/>
    <w:basedOn w:val="11"/>
    <w:link w:val="5"/>
    <w:qFormat/>
    <w:uiPriority w:val="0"/>
    <w:rPr>
      <w:rFonts w:ascii="Times New Roman" w:hAnsi="Times New Roman" w:eastAsia="宋体" w:cs="Times New Roman"/>
      <w:sz w:val="24"/>
      <w:szCs w:val="24"/>
    </w:rPr>
  </w:style>
  <w:style w:type="character" w:customStyle="1" w:styleId="18">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9">
    <w:name w:val="批注文字 字符"/>
    <w:basedOn w:val="11"/>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9"/>
    <w:semiHidden/>
    <w:qFormat/>
    <w:uiPriority w:val="99"/>
    <w:rPr>
      <w:rFonts w:asciiTheme="minorHAnsi" w:hAnsiTheme="minorHAnsi" w:eastAsiaTheme="minorEastAsia" w:cstheme="minorBidi"/>
      <w:b/>
      <w:bCs/>
      <w:kern w:val="2"/>
      <w:sz w:val="21"/>
      <w:szCs w:val="22"/>
    </w:rPr>
  </w:style>
  <w:style w:type="paragraph" w:customStyle="1" w:styleId="2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1851</Words>
  <Characters>1894</Characters>
  <Lines>8</Lines>
  <Paragraphs>2</Paragraphs>
  <TotalTime>6</TotalTime>
  <ScaleCrop>false</ScaleCrop>
  <LinksUpToDate>false</LinksUpToDate>
  <CharactersWithSpaces>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黎清锋</cp:lastModifiedBy>
  <cp:lastPrinted>2021-10-29T07:42:00Z</cp:lastPrinted>
  <dcterms:modified xsi:type="dcterms:W3CDTF">2026-01-22T10:11:49Z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ACD51E9EF5794A46852B989F743281E0_13</vt:lpwstr>
  </property>
  <property fmtid="{D5CDD505-2E9C-101B-9397-08002B2CF9AE}" pid="4" name="KSOTemplateDocerSaveRecord">
    <vt:lpwstr>eyJoZGlkIjoiZjExMDdjM2I2YTZlMTZjNmIxMDg1MjY5YWNiYzNmNjEiLCJ1c2VySWQiOiIzNTA5MzM2ODMifQ==</vt:lpwstr>
  </property>
</Properties>
</file>