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D9746">
      <w:pPr>
        <w:keepLines w:val="0"/>
        <w:spacing w:line="400" w:lineRule="exact"/>
        <w:jc w:val="left"/>
        <w:rPr>
          <w:rFonts w:hint="eastAsia" w:ascii="仿宋" w:hAnsi="仿宋" w:eastAsia="仿宋" w:cs="仿宋"/>
          <w:caps/>
          <w:color w:val="auto"/>
          <w:sz w:val="28"/>
          <w:szCs w:val="28"/>
          <w:highlight w:val="none"/>
          <w:u w:val="none"/>
        </w:rPr>
      </w:pPr>
      <w:r>
        <w:rPr>
          <w:rFonts w:hint="eastAsia" w:ascii="仿宋" w:hAnsi="仿宋" w:eastAsia="仿宋" w:cs="仿宋"/>
          <w:caps/>
          <w:color w:val="auto"/>
          <w:sz w:val="28"/>
          <w:szCs w:val="28"/>
          <w:highlight w:val="none"/>
        </w:rPr>
        <w:t>甲方合同编号：</w:t>
      </w:r>
      <w:r>
        <w:rPr>
          <w:rFonts w:hint="eastAsia" w:ascii="仿宋" w:hAnsi="仿宋" w:eastAsia="仿宋" w:cs="仿宋"/>
          <w:caps/>
          <w:color w:val="auto"/>
          <w:sz w:val="28"/>
          <w:szCs w:val="28"/>
          <w:highlight w:val="none"/>
          <w:u w:val="none"/>
          <w:lang w:val="en-US" w:eastAsia="zh-CN"/>
        </w:rPr>
        <w:t xml:space="preserve">                         </w:t>
      </w:r>
      <w:r>
        <w:rPr>
          <w:rFonts w:hint="eastAsia" w:ascii="仿宋" w:hAnsi="仿宋" w:eastAsia="仿宋" w:cs="仿宋"/>
          <w:caps/>
          <w:color w:val="auto"/>
          <w:sz w:val="28"/>
          <w:szCs w:val="28"/>
          <w:highlight w:val="none"/>
          <w:u w:val="none"/>
        </w:rPr>
        <w:t xml:space="preserve"> </w:t>
      </w:r>
    </w:p>
    <w:p w14:paraId="7EFC1BD0">
      <w:pPr>
        <w:keepLines w:val="0"/>
        <w:spacing w:line="540" w:lineRule="exact"/>
        <w:ind w:firstLine="480"/>
        <w:jc w:val="center"/>
        <w:rPr>
          <w:rFonts w:hint="eastAsia" w:ascii="仿宋" w:hAnsi="仿宋" w:eastAsia="仿宋" w:cs="仿宋"/>
          <w:color w:val="auto"/>
          <w:sz w:val="24"/>
          <w:highlight w:val="none"/>
        </w:rPr>
      </w:pPr>
    </w:p>
    <w:p w14:paraId="6D5A65ED">
      <w:pPr>
        <w:keepLines w:val="0"/>
        <w:spacing w:line="540" w:lineRule="exact"/>
        <w:ind w:firstLine="480"/>
        <w:jc w:val="center"/>
        <w:rPr>
          <w:rFonts w:hint="eastAsia" w:ascii="仿宋" w:hAnsi="仿宋" w:eastAsia="仿宋" w:cs="仿宋"/>
          <w:color w:val="auto"/>
          <w:sz w:val="24"/>
          <w:highlight w:val="none"/>
        </w:rPr>
      </w:pPr>
    </w:p>
    <w:p w14:paraId="28D4DD83">
      <w:pPr>
        <w:keepLines w:val="0"/>
        <w:spacing w:line="540" w:lineRule="exact"/>
        <w:ind w:firstLine="0"/>
        <w:jc w:val="both"/>
        <w:rPr>
          <w:rFonts w:hint="eastAsia" w:ascii="仿宋" w:hAnsi="仿宋" w:eastAsia="仿宋" w:cs="仿宋"/>
          <w:color w:val="auto"/>
          <w:sz w:val="24"/>
          <w:highlight w:val="none"/>
        </w:rPr>
      </w:pPr>
    </w:p>
    <w:p w14:paraId="6ADACAFE">
      <w:pPr>
        <w:keepLines w:val="0"/>
        <w:spacing w:line="540" w:lineRule="exact"/>
        <w:ind w:firstLine="480"/>
        <w:jc w:val="center"/>
        <w:rPr>
          <w:rFonts w:hint="eastAsia" w:ascii="仿宋" w:hAnsi="仿宋" w:eastAsia="仿宋" w:cs="仿宋"/>
          <w:color w:val="auto"/>
          <w:sz w:val="24"/>
          <w:highlight w:val="none"/>
        </w:rPr>
      </w:pPr>
    </w:p>
    <w:p w14:paraId="6CBBB453">
      <w:pPr>
        <w:keepLines w:val="0"/>
        <w:spacing w:line="720" w:lineRule="auto"/>
        <w:jc w:val="center"/>
        <w:rPr>
          <w:rFonts w:hint="eastAsia" w:ascii="仿宋" w:hAnsi="仿宋" w:eastAsia="仿宋" w:cs="仿宋"/>
          <w:b/>
          <w:color w:val="auto"/>
          <w:sz w:val="40"/>
          <w:szCs w:val="40"/>
          <w:highlight w:val="none"/>
          <w:u w:val="none"/>
          <w:lang w:val="en-US" w:eastAsia="zh-CN"/>
        </w:rPr>
      </w:pPr>
      <w:r>
        <w:rPr>
          <w:rFonts w:hint="eastAsia" w:ascii="仿宋" w:hAnsi="仿宋" w:eastAsia="仿宋" w:cs="仿宋"/>
          <w:b/>
          <w:color w:val="auto"/>
          <w:sz w:val="40"/>
          <w:szCs w:val="40"/>
          <w:highlight w:val="none"/>
          <w:u w:val="none"/>
          <w:lang w:val="en-US" w:eastAsia="zh-CN"/>
        </w:rPr>
        <w:t>粤港澳物流园综合货运枢纽三期工程</w:t>
      </w:r>
    </w:p>
    <w:p w14:paraId="74F030B9">
      <w:pPr>
        <w:keepLines w:val="0"/>
        <w:spacing w:line="720" w:lineRule="auto"/>
        <w:jc w:val="center"/>
        <w:rPr>
          <w:rFonts w:hint="eastAsia" w:ascii="仿宋" w:hAnsi="仿宋" w:eastAsia="仿宋" w:cs="仿宋"/>
          <w:b/>
          <w:bCs w:val="0"/>
          <w:color w:val="auto"/>
          <w:sz w:val="40"/>
          <w:szCs w:val="40"/>
          <w:highlight w:val="none"/>
          <w:u w:val="none"/>
        </w:rPr>
      </w:pPr>
      <w:r>
        <w:rPr>
          <w:rFonts w:hint="eastAsia" w:ascii="仿宋" w:hAnsi="仿宋" w:eastAsia="仿宋" w:cs="仿宋"/>
          <w:b/>
          <w:color w:val="auto"/>
          <w:sz w:val="40"/>
          <w:szCs w:val="40"/>
          <w:highlight w:val="none"/>
          <w:u w:val="none"/>
          <w:lang w:val="en-US" w:eastAsia="zh-CN"/>
        </w:rPr>
        <w:t>食材配送服务合同</w:t>
      </w:r>
    </w:p>
    <w:p w14:paraId="36EBD88A">
      <w:pPr>
        <w:keepLines w:val="0"/>
        <w:spacing w:line="720" w:lineRule="auto"/>
        <w:ind w:firstLine="480"/>
        <w:jc w:val="center"/>
        <w:rPr>
          <w:rFonts w:hint="eastAsia" w:ascii="仿宋" w:hAnsi="仿宋" w:eastAsia="仿宋" w:cs="仿宋"/>
          <w:color w:val="auto"/>
          <w:sz w:val="24"/>
          <w:highlight w:val="none"/>
        </w:rPr>
      </w:pPr>
    </w:p>
    <w:p w14:paraId="722883EB">
      <w:pPr>
        <w:keepLines w:val="0"/>
        <w:spacing w:line="540" w:lineRule="exact"/>
        <w:ind w:firstLine="480"/>
        <w:jc w:val="center"/>
        <w:rPr>
          <w:rFonts w:hint="eastAsia" w:ascii="仿宋" w:hAnsi="仿宋" w:eastAsia="仿宋" w:cs="仿宋"/>
          <w:color w:val="auto"/>
          <w:sz w:val="24"/>
          <w:highlight w:val="none"/>
        </w:rPr>
      </w:pPr>
      <w:permStart w:id="0" w:edGrp="everyone"/>
    </w:p>
    <w:p w14:paraId="56CDEC16">
      <w:pPr>
        <w:keepLines w:val="0"/>
        <w:spacing w:line="540" w:lineRule="exact"/>
        <w:ind w:firstLine="480"/>
        <w:jc w:val="center"/>
        <w:rPr>
          <w:rFonts w:hint="eastAsia" w:ascii="仿宋" w:hAnsi="仿宋" w:eastAsia="仿宋" w:cs="仿宋"/>
          <w:color w:val="auto"/>
          <w:sz w:val="24"/>
          <w:highlight w:val="none"/>
        </w:rPr>
      </w:pPr>
    </w:p>
    <w:p w14:paraId="2E62B5AE">
      <w:pPr>
        <w:keepLines w:val="0"/>
        <w:spacing w:line="540" w:lineRule="exact"/>
        <w:ind w:firstLine="480"/>
        <w:jc w:val="center"/>
        <w:rPr>
          <w:rFonts w:hint="eastAsia" w:ascii="仿宋" w:hAnsi="仿宋" w:eastAsia="仿宋" w:cs="仿宋"/>
          <w:color w:val="auto"/>
          <w:sz w:val="24"/>
          <w:highlight w:val="none"/>
        </w:rPr>
      </w:pPr>
    </w:p>
    <w:permEnd w:id="0"/>
    <w:p w14:paraId="6B04D9C1">
      <w:pPr>
        <w:keepLines w:val="0"/>
        <w:widowControl w:val="0"/>
        <w:spacing w:line="540" w:lineRule="exact"/>
        <w:ind w:left="420" w:leftChars="200" w:firstLine="720" w:firstLineChars="300"/>
        <w:jc w:val="both"/>
        <w:rPr>
          <w:rFonts w:hint="eastAsia" w:ascii="仿宋" w:hAnsi="仿宋" w:eastAsia="仿宋" w:cs="仿宋"/>
          <w:b/>
          <w:bCs/>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57785</wp:posOffset>
                </wp:positionH>
                <wp:positionV relativeFrom="paragraph">
                  <wp:posOffset>194310</wp:posOffset>
                </wp:positionV>
                <wp:extent cx="2797810" cy="1733550"/>
                <wp:effectExtent l="6350" t="6350" r="15240" b="12700"/>
                <wp:wrapNone/>
                <wp:docPr id="2" name="矩形 2"/>
                <wp:cNvGraphicFramePr/>
                <a:graphic xmlns:a="http://schemas.openxmlformats.org/drawingml/2006/main">
                  <a:graphicData uri="http://schemas.microsoft.com/office/word/2010/wordprocessingShape">
                    <wps:wsp>
                      <wps:cNvSpPr/>
                      <wps:spPr>
                        <a:xfrm>
                          <a:off x="0" y="0"/>
                          <a:ext cx="2797810" cy="1733550"/>
                        </a:xfrm>
                        <a:prstGeom prst="rect">
                          <a:avLst/>
                        </a:prstGeom>
                        <a:noFill/>
                        <a:ln w="12700" cap="flat" cmpd="sng" algn="ctr">
                          <a:solidFill>
                            <a:srgbClr val="5B9BD5">
                              <a:shade val="50000"/>
                            </a:srgbClr>
                          </a:solidFill>
                          <a:prstDash val="sysDash"/>
                        </a:ln>
                        <a:effectLst/>
                      </wps:spPr>
                      <wps:txbx>
                        <w:txbxContent>
                          <w:p w14:paraId="591D06A9">
                            <w:pPr>
                              <w:ind w:firstLine="0"/>
                              <w:jc w:val="both"/>
                              <w:rPr>
                                <w:rFonts w:hint="eastAsia" w:ascii="仿宋" w:hAnsi="仿宋" w:eastAsia="仿宋" w:cs="仿宋"/>
                                <w:b/>
                                <w:bCs/>
                                <w:sz w:val="28"/>
                                <w:szCs w:val="28"/>
                              </w:rPr>
                            </w:pPr>
                            <w:r>
                              <w:rPr>
                                <w:rFonts w:hint="eastAsia" w:ascii="仿宋" w:hAnsi="仿宋" w:eastAsia="仿宋" w:cs="仿宋"/>
                                <w:b/>
                                <w:bCs/>
                                <w:sz w:val="28"/>
                                <w:szCs w:val="28"/>
                              </w:rPr>
                              <w:t>甲方全称：</w:t>
                            </w:r>
                          </w:p>
                          <w:p w14:paraId="4AA2C73C">
                            <w:pPr>
                              <w:ind w:firstLine="562"/>
                              <w:jc w:val="both"/>
                              <w:rPr>
                                <w:rFonts w:hint="eastAsia" w:ascii="仿宋" w:hAnsi="仿宋" w:eastAsia="仿宋" w:cs="仿宋"/>
                                <w:b/>
                                <w:bCs/>
                                <w:sz w:val="28"/>
                                <w:szCs w:val="28"/>
                                <w:lang w:val="en-US" w:eastAsia="zh-CN"/>
                              </w:rPr>
                            </w:pPr>
                          </w:p>
                          <w:p w14:paraId="430BECEF">
                            <w:pPr>
                              <w:widowControl/>
                              <w:ind w:firstLine="0"/>
                              <w:jc w:val="both"/>
                              <w:rPr>
                                <w:rFonts w:ascii="Times New Roman" w:hAnsi="Times New Roman" w:eastAsia="宋体" w:cs="Times New Roman"/>
                                <w:kern w:val="2"/>
                                <w:sz w:val="28"/>
                                <w:szCs w:val="28"/>
                                <w:lang w:val="en-US" w:eastAsia="zh-CN" w:bidi="ar-SA"/>
                              </w:rPr>
                            </w:pPr>
                            <w:r>
                              <w:rPr>
                                <w:rFonts w:hint="eastAsia" w:ascii="仿宋" w:hAnsi="仿宋" w:eastAsia="仿宋" w:cs="仿宋"/>
                                <w:b/>
                                <w:bCs/>
                                <w:sz w:val="28"/>
                                <w:szCs w:val="28"/>
                                <w:lang w:val="en-US" w:eastAsia="zh-CN"/>
                              </w:rPr>
                              <w:t>珠海建工控股集团有限公司</w:t>
                            </w:r>
                            <w:r>
                              <w:rPr>
                                <w:rFonts w:hint="eastAsia" w:ascii="仿宋" w:hAnsi="仿宋" w:eastAsia="仿宋" w:cs="仿宋"/>
                                <w:b/>
                                <w:bCs/>
                                <w:sz w:val="28"/>
                                <w:szCs w:val="28"/>
                              </w:rPr>
                              <w:t xml:space="preserve"> </w:t>
                            </w:r>
                          </w:p>
                          <w:p w14:paraId="41F548A3">
                            <w:pPr>
                              <w:ind w:firstLine="562"/>
                              <w:jc w:val="center"/>
                              <w:rPr>
                                <w:rFonts w:ascii="仿宋" w:hAnsi="仿宋" w:eastAsia="仿宋" w:cs="仿宋"/>
                                <w:b/>
                                <w:bCs/>
                                <w:sz w:val="28"/>
                                <w:szCs w:val="28"/>
                              </w:rPr>
                            </w:pPr>
                          </w:p>
                          <w:p w14:paraId="1DDFE7EA">
                            <w:pPr>
                              <w:ind w:firstLine="562"/>
                              <w:jc w:val="left"/>
                              <w:rPr>
                                <w:rFonts w:ascii="仿宋" w:hAnsi="仿宋" w:eastAsia="仿宋" w:cs="仿宋"/>
                                <w:b/>
                                <w:bCs/>
                                <w:sz w:val="28"/>
                                <w:szCs w:val="28"/>
                                <w:shd w:val="clear" w:color="FFFFFF" w:fill="D9D9D9"/>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5pt;margin-top:15.3pt;height:136.5pt;width:220.3pt;z-index:251661312;v-text-anchor:middle;mso-width-relative:page;mso-height-relative:page;" filled="f" stroked="t" coordsize="21600,21600" o:gfxdata="UEsDBAoAAAAAAIdO4kAAAAAAAAAAAAAAAAAEAAAAZHJzL1BLAwQUAAAACACHTuJApFRldNQAAAAI&#10;AQAADwAAAGRycy9kb3ducmV2LnhtbE2PwU7DMBBE70j8g7VI3Kidugo0xKkEEtw40PYDNrHrRI3X&#10;Vuyk5e9xT3CcndHM23p3dSNbzBQHTwqKlQBmqPN6IKvgePh4egEWE5LG0ZNR8GMi7Jr7uxor7S/0&#10;bZZ9siyXUKxQQZ9SqDiPXW8cxpUPhrJ38pPDlOVkuZ7wksvdyNdClNzhQHmhx2Dee9Od97NTELyV&#10;vP1cf9m3ozhzGZZZ4kmpx4dCvAJL5pr+wnDDz+jQZKbWz6QjGxVsixxUIEUJLNubzfYZWHs7yBJ4&#10;U/P/DzS/UEsDBBQAAAAIAIdO4kCP0sNvfQIAAPEEAAAOAAAAZHJzL2Uyb0RvYy54bWytVM1uEzEQ&#10;viPxDpbvdJNtQ9qomyptVIRU0UoFcXa8dnYl/2E72YSXQeLGQ/A4iNfgs3fbRoVDD+SwmfGMv/H3&#10;ecbnFzutyFb40FpT0fHRiBJhuK1bs67op4/Xb04pCZGZmilrREX3ItCL+etX552bidI2VtXCE4CY&#10;MOtcRZsY3awoAm+EZuHIOmEQlNZrFuH6dVF71gFdq6Icjd4WnfW185aLELC67IN0QPQvAbRStlws&#10;Ld9oYWKP6oViEZRC07pA5/m0Ugoeb6UMIhJVUTCN+YsisFfpW8zP2WztmWtaPhyBveQIzzhp1hoU&#10;fYRassjIxrd/QemWexusjEfc6qInkhUBi/HomTb3DXMic4HUwT2KHv4fLP+wvfOkrStaUmKYxoX/&#10;/vbj18/vpEzadC7MkHLv7vzgBZiJ6E56nf5BgeyynvtHPcUuEo7Fcno2PR1Dao7YeHp8PJlkxYun&#10;7c6H+E5YTZJRUY8Lyzqy7U2IKInUh5RUzdjrVql8acqQDqjldJQKMHSiRAfA1A5sgllTwtQaLc6j&#10;z5DBqrZO2xNQ8OvVlfJky9AYk8uzy+WkT2pYLYbVEX5JBJxhSO/tQ5x0uCULTb8l7ENyhk3KpEoi&#10;d+HAJunZK5isuFvtBllXtt7jIrztOzQ4ft0C+oaFeMc8WhIkMbTxFh+pLJjbwaKksf7rv9ZTPjoF&#10;UUo6tDhU+bJhXlCi3hv00Nn45ASwMTsnk2kJxx9GVocRs9FXFmKN8Tw4ns2UH9WDKb3VnzHbi1QV&#10;IWY4avf6D85V7EcPrwMXi0VOwxw4Fm/MveMJvL/lxSZa2eYGSEL16kD95GAS8j0MU5tG7dDPWU8v&#10;1f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pFRldNQAAAAIAQAADwAAAAAAAAABACAAAAAiAAAA&#10;ZHJzL2Rvd25yZXYueG1sUEsBAhQAFAAAAAgAh07iQI/Sw299AgAA8QQAAA4AAAAAAAAAAQAgAAAA&#10;IwEAAGRycy9lMm9Eb2MueG1sUEsFBgAAAAAGAAYAWQEAABIGAAAAAA==&#10;">
                <v:fill on="f" focussize="0,0"/>
                <v:stroke weight="1pt" color="#41719C" joinstyle="round" dashstyle="3 1"/>
                <v:imagedata o:title=""/>
                <o:lock v:ext="edit" aspectratio="f"/>
                <v:textbox>
                  <w:txbxContent>
                    <w:p w14:paraId="591D06A9">
                      <w:pPr>
                        <w:ind w:firstLine="0"/>
                        <w:jc w:val="both"/>
                        <w:rPr>
                          <w:rFonts w:hint="eastAsia" w:ascii="仿宋" w:hAnsi="仿宋" w:eastAsia="仿宋" w:cs="仿宋"/>
                          <w:b/>
                          <w:bCs/>
                          <w:sz w:val="28"/>
                          <w:szCs w:val="28"/>
                        </w:rPr>
                      </w:pPr>
                      <w:r>
                        <w:rPr>
                          <w:rFonts w:hint="eastAsia" w:ascii="仿宋" w:hAnsi="仿宋" w:eastAsia="仿宋" w:cs="仿宋"/>
                          <w:b/>
                          <w:bCs/>
                          <w:sz w:val="28"/>
                          <w:szCs w:val="28"/>
                        </w:rPr>
                        <w:t>甲方全称：</w:t>
                      </w:r>
                    </w:p>
                    <w:p w14:paraId="4AA2C73C">
                      <w:pPr>
                        <w:ind w:firstLine="562"/>
                        <w:jc w:val="both"/>
                        <w:rPr>
                          <w:rFonts w:hint="eastAsia" w:ascii="仿宋" w:hAnsi="仿宋" w:eastAsia="仿宋" w:cs="仿宋"/>
                          <w:b/>
                          <w:bCs/>
                          <w:sz w:val="28"/>
                          <w:szCs w:val="28"/>
                          <w:lang w:val="en-US" w:eastAsia="zh-CN"/>
                        </w:rPr>
                      </w:pPr>
                    </w:p>
                    <w:p w14:paraId="430BECEF">
                      <w:pPr>
                        <w:widowControl/>
                        <w:ind w:firstLine="0"/>
                        <w:jc w:val="both"/>
                        <w:rPr>
                          <w:rFonts w:ascii="Times New Roman" w:hAnsi="Times New Roman" w:eastAsia="宋体" w:cs="Times New Roman"/>
                          <w:kern w:val="2"/>
                          <w:sz w:val="28"/>
                          <w:szCs w:val="28"/>
                          <w:lang w:val="en-US" w:eastAsia="zh-CN" w:bidi="ar-SA"/>
                        </w:rPr>
                      </w:pPr>
                      <w:r>
                        <w:rPr>
                          <w:rFonts w:hint="eastAsia" w:ascii="仿宋" w:hAnsi="仿宋" w:eastAsia="仿宋" w:cs="仿宋"/>
                          <w:b/>
                          <w:bCs/>
                          <w:sz w:val="28"/>
                          <w:szCs w:val="28"/>
                          <w:lang w:val="en-US" w:eastAsia="zh-CN"/>
                        </w:rPr>
                        <w:t>珠海建工控股集团有限公司</w:t>
                      </w:r>
                      <w:r>
                        <w:rPr>
                          <w:rFonts w:hint="eastAsia" w:ascii="仿宋" w:hAnsi="仿宋" w:eastAsia="仿宋" w:cs="仿宋"/>
                          <w:b/>
                          <w:bCs/>
                          <w:sz w:val="28"/>
                          <w:szCs w:val="28"/>
                        </w:rPr>
                        <w:t xml:space="preserve"> </w:t>
                      </w:r>
                    </w:p>
                    <w:p w14:paraId="41F548A3">
                      <w:pPr>
                        <w:ind w:firstLine="562"/>
                        <w:jc w:val="center"/>
                        <w:rPr>
                          <w:rFonts w:ascii="仿宋" w:hAnsi="仿宋" w:eastAsia="仿宋" w:cs="仿宋"/>
                          <w:b/>
                          <w:bCs/>
                          <w:sz w:val="28"/>
                          <w:szCs w:val="28"/>
                        </w:rPr>
                      </w:pPr>
                    </w:p>
                    <w:p w14:paraId="1DDFE7EA">
                      <w:pPr>
                        <w:ind w:firstLine="562"/>
                        <w:jc w:val="left"/>
                        <w:rPr>
                          <w:rFonts w:ascii="仿宋" w:hAnsi="仿宋" w:eastAsia="仿宋" w:cs="仿宋"/>
                          <w:b/>
                          <w:bCs/>
                          <w:sz w:val="28"/>
                          <w:szCs w:val="28"/>
                          <w:shd w:val="clear" w:color="FFFFFF" w:fill="D9D9D9"/>
                        </w:rPr>
                      </w:pPr>
                    </w:p>
                  </w:txbxContent>
                </v:textbox>
              </v:rect>
            </w:pict>
          </mc:Fallback>
        </mc:AlternateContent>
      </w:r>
      <w:r>
        <w:rPr>
          <w:rFonts w:hint="eastAsia" w:ascii="仿宋" w:hAnsi="仿宋" w:eastAsia="仿宋" w:cs="仿宋"/>
          <w:color w:val="auto"/>
          <w:kern w:val="2"/>
          <w:sz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3087370</wp:posOffset>
                </wp:positionH>
                <wp:positionV relativeFrom="paragraph">
                  <wp:posOffset>167005</wp:posOffset>
                </wp:positionV>
                <wp:extent cx="2520950" cy="1744345"/>
                <wp:effectExtent l="6350" t="6350" r="6350" b="20955"/>
                <wp:wrapNone/>
                <wp:docPr id="11" name="矩形 11"/>
                <wp:cNvGraphicFramePr/>
                <a:graphic xmlns:a="http://schemas.openxmlformats.org/drawingml/2006/main">
                  <a:graphicData uri="http://schemas.microsoft.com/office/word/2010/wordprocessingShape">
                    <wps:wsp>
                      <wps:cNvSpPr/>
                      <wps:spPr>
                        <a:xfrm>
                          <a:off x="0" y="0"/>
                          <a:ext cx="2520950" cy="1744345"/>
                        </a:xfrm>
                        <a:prstGeom prst="rect">
                          <a:avLst/>
                        </a:prstGeom>
                        <a:noFill/>
                        <a:ln w="12700" cap="flat" cmpd="sng" algn="ctr">
                          <a:solidFill>
                            <a:srgbClr val="5B9BD5">
                              <a:shade val="50000"/>
                            </a:srgbClr>
                          </a:solidFill>
                          <a:prstDash val="sysDash"/>
                        </a:ln>
                        <a:effectLst/>
                      </wps:spPr>
                      <wps:txbx>
                        <w:txbxContent>
                          <w:p w14:paraId="5679CA33">
                            <w:pPr>
                              <w:rPr>
                                <w:rFonts w:hint="eastAsia" w:ascii="仿宋" w:hAnsi="仿宋" w:eastAsia="仿宋" w:cs="仿宋"/>
                                <w:b/>
                                <w:bCs/>
                                <w:sz w:val="28"/>
                                <w:szCs w:val="28"/>
                              </w:rPr>
                            </w:pPr>
                            <w:r>
                              <w:rPr>
                                <w:rFonts w:hint="eastAsia" w:ascii="仿宋" w:hAnsi="仿宋" w:eastAsia="仿宋" w:cs="仿宋"/>
                                <w:b/>
                                <w:bCs/>
                                <w:sz w:val="28"/>
                                <w:szCs w:val="28"/>
                              </w:rPr>
                              <w:t>乙方全称：</w:t>
                            </w:r>
                          </w:p>
                          <w:p w14:paraId="73FDF1CB">
                            <w:pPr>
                              <w:ind w:left="225" w:leftChars="0" w:hanging="225" w:hangingChars="94"/>
                              <w:jc w:val="both"/>
                              <w:rPr>
                                <w:rFonts w:hint="eastAsia" w:ascii="仿宋" w:hAnsi="仿宋" w:eastAsia="仿宋" w:cs="仿宋"/>
                                <w:color w:val="auto"/>
                                <w:kern w:val="0"/>
                                <w:sz w:val="24"/>
                                <w:szCs w:val="24"/>
                                <w:highlight w:val="none"/>
                                <w:u w:val="single"/>
                                <w:lang w:eastAsia="zh-CN"/>
                              </w:rPr>
                            </w:pPr>
                          </w:p>
                          <w:p w14:paraId="0A3B970F">
                            <w:pPr>
                              <w:ind w:left="225" w:leftChars="0" w:hanging="225" w:hangingChars="94"/>
                              <w:jc w:val="both"/>
                              <w:rPr>
                                <w:rFonts w:hint="eastAsia" w:ascii="仿宋" w:hAnsi="仿宋" w:eastAsia="仿宋" w:cs="仿宋"/>
                                <w:color w:val="auto"/>
                                <w:kern w:val="0"/>
                                <w:sz w:val="24"/>
                                <w:szCs w:val="24"/>
                                <w:highlight w:val="none"/>
                                <w:u w:val="single"/>
                                <w:lang w:eastAsia="zh-CN"/>
                              </w:rPr>
                            </w:pPr>
                          </w:p>
                          <w:p w14:paraId="7FDC69D9">
                            <w:pPr>
                              <w:ind w:left="0" w:leftChars="0" w:firstLine="0" w:firstLineChars="0"/>
                              <w:jc w:val="both"/>
                              <w:rPr>
                                <w:rFonts w:hint="eastAsia" w:ascii="仿宋" w:hAnsi="仿宋" w:eastAsia="仿宋" w:cs="仿宋"/>
                                <w:b/>
                                <w:bCs/>
                                <w:color w:val="auto"/>
                                <w:sz w:val="28"/>
                                <w:szCs w:val="28"/>
                                <w:u w:val="none"/>
                              </w:rPr>
                            </w:pPr>
                            <w:r>
                              <w:rPr>
                                <w:rFonts w:hint="eastAsia" w:ascii="仿宋" w:hAnsi="仿宋" w:eastAsia="仿宋" w:cs="仿宋"/>
                                <w:b/>
                                <w:bCs/>
                                <w:color w:val="auto"/>
                                <w:kern w:val="2"/>
                                <w:sz w:val="28"/>
                                <w:szCs w:val="28"/>
                                <w:highlight w:val="none"/>
                                <w:u w:val="none"/>
                                <w:lang w:val="en-US" w:eastAsia="zh-CN"/>
                              </w:rPr>
                              <w:t>XXXXXXX</w:t>
                            </w:r>
                            <w:r>
                              <w:rPr>
                                <w:rFonts w:hint="eastAsia" w:ascii="仿宋" w:hAnsi="仿宋" w:eastAsia="仿宋" w:cs="仿宋"/>
                                <w:b/>
                                <w:bCs/>
                                <w:color w:val="auto"/>
                                <w:kern w:val="2"/>
                                <w:sz w:val="28"/>
                                <w:szCs w:val="28"/>
                                <w:highlight w:val="none"/>
                                <w:u w:val="none"/>
                              </w:rPr>
                              <w:t xml:space="preserve"> </w:t>
                            </w:r>
                          </w:p>
                          <w:p w14:paraId="0DF37100">
                            <w:pPr>
                              <w:widowControl w:val="0"/>
                              <w:jc w:val="both"/>
                              <w:rPr>
                                <w:rFonts w:hint="eastAsia" w:ascii="Times New Roman" w:hAnsi="Times New Roman" w:eastAsia="宋体" w:cs="Times New Roman"/>
                                <w:kern w:val="2"/>
                                <w:sz w:val="18"/>
                                <w:lang w:val="en-US" w:eastAsia="zh-CN" w:bidi="ar-SA"/>
                              </w:rPr>
                            </w:pPr>
                          </w:p>
                          <w:p w14:paraId="71D72922">
                            <w:pPr>
                              <w:keepNext w:val="0"/>
                              <w:keepLines w:val="0"/>
                              <w:pageBreakBefore w:val="0"/>
                              <w:widowControl w:val="0"/>
                              <w:kinsoku/>
                              <w:wordWrap/>
                              <w:overflowPunct/>
                              <w:topLinePunct w:val="0"/>
                              <w:bidi w:val="0"/>
                              <w:adjustRightInd/>
                              <w:snapToGrid/>
                              <w:ind w:left="210" w:leftChars="100" w:firstLine="0" w:firstLineChars="0"/>
                              <w:jc w:val="center"/>
                              <w:textAlignment w:val="auto"/>
                              <w:rPr>
                                <w:rFonts w:hint="eastAsia" w:ascii="仿宋" w:hAnsi="仿宋" w:eastAsia="仿宋" w:cs="仿宋"/>
                                <w:b/>
                                <w:bCs w:val="0"/>
                                <w:sz w:val="28"/>
                                <w:szCs w:val="28"/>
                                <w:u w:val="none"/>
                                <w:shd w:val="clear" w:color="FFFFFF" w:fill="D9D9D9"/>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1pt;margin-top:13.15pt;height:137.35pt;width:198.5pt;z-index:251660288;v-text-anchor:middle;mso-width-relative:page;mso-height-relative:page;" filled="f" stroked="t" coordsize="21600,21600" o:gfxdata="UEsDBAoAAAAAAIdO4kAAAAAAAAAAAAAAAAAEAAAAZHJzL1BLAwQUAAAACACHTuJAaQ57vtUAAAAK&#10;AQAADwAAAGRycy9kb3ducmV2LnhtbE2PQU7DMBBF90jcwRokdtROjKIozaQSSLBjQekBnNh1osZj&#10;K3bScnvMCpYz8/Tn/fZwczPbzBInTwjFTgAzNHg9kUU4fb091cBiUqTV7MkgfJsIh+7+rlWN9lf6&#10;NNsxWZZDKDYKYUwpNJzHYTROxZ0PhvLt7BenUh4Xy/WirjnczbwUouJOTZQ/jCqY19EMl+PqEIK3&#10;kvfv5Yd9OYkLl2FbpTojPj4UYg8smVv6g+FXP6tDl516v5KObEZ4rqsyowhlJYFloK5lXvQIUhQC&#10;eNfy/xW6H1BLAwQUAAAACACHTuJAOHRB+HsCAADzBAAADgAAAGRycy9lMm9Eb2MueG1srVTLbhMx&#10;FN0j8Q+W93QmIaE0alKFRkVIFa1UEGvHY2cs+YXtZBJ+BokdH8HnIH6DY8/0QWHRBVk49+Vz7z2+&#10;d07P9kaTnQhROTuno6OaEmG5a5TdzOnHDxcvXlMSE7MN086KOT2ISM8Wz5+ddn4mxq51uhGBAMTG&#10;WefntE3Jz6oq8lYYFo+cFxZO6YJhCWrYVE1gHdCNrsZ1/arqXGh8cFzECOuqd9IBMTwF0EmpuFg5&#10;vjXCph41CM0SWoqt8pEuSrVSCp6upIwiET2n6DSVE0kgr/NZLU7ZbBOYbxUfSmBPKeFRT4Ypi6R3&#10;UCuWGNkG9ReUUTy46GQ64s5UfSOFEXQxqh9xc9MyL0ovoDr6O9Lj/4Pl73fXgagGkzCixDKDF//1&#10;9fvPH98IDGCn83GGoBt/HQYtQsyt7mUw+R9NkH1h9HDHqNgnwmEcT8f1yRRkc/hGx5PJy8k0o1b3&#10;132I6a1whmRhTgOerDDJdpcx9aG3ITmbdRdKa9jZTFvSAXV8XOcEDLMoMQMQjUc/0W4oYXqDIecp&#10;FMjotGry9Xw7hs36XAeyYxiN6ZuTN6tpH9SyRgzWGr+h3CG8lP4HTi5uxWLbX4mHmJXhkrY5kyhz&#10;OHST+ewZzFLar/cDrWvXHPAUwfUzGj2/UIC+ZDFds4ChRJNY23SFQ2qHzt0gUdK68OVf9hyPWYGX&#10;kg5DDlY+b1kQlOh3FlN0MppMAJuKMpkej6GEh571Q4/dmnMHsjAoqK6IOT7pW1EGZz5hu5c5K1zM&#10;cuTu+R+U89QvH74PXCyXJQyb4Fm6tDeeZ/D+lZfb5KQqA5CJ6tkB+1nBLpR3GPY2L9tDvUTdf6s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pDnu+1QAAAAoBAAAPAAAAAAAAAAEAIAAAACIAAABk&#10;cnMvZG93bnJldi54bWxQSwECFAAUAAAACACHTuJAOHRB+HsCAADzBAAADgAAAAAAAAABACAAAAAk&#10;AQAAZHJzL2Uyb0RvYy54bWxQSwUGAAAAAAYABgBZAQAAEQYAAAAA&#10;">
                <v:fill on="f" focussize="0,0"/>
                <v:stroke weight="1pt" color="#41719C" joinstyle="round" dashstyle="3 1"/>
                <v:imagedata o:title=""/>
                <o:lock v:ext="edit" aspectratio="f"/>
                <v:textbox>
                  <w:txbxContent>
                    <w:p w14:paraId="5679CA33">
                      <w:pPr>
                        <w:rPr>
                          <w:rFonts w:hint="eastAsia" w:ascii="仿宋" w:hAnsi="仿宋" w:eastAsia="仿宋" w:cs="仿宋"/>
                          <w:b/>
                          <w:bCs/>
                          <w:sz w:val="28"/>
                          <w:szCs w:val="28"/>
                        </w:rPr>
                      </w:pPr>
                      <w:r>
                        <w:rPr>
                          <w:rFonts w:hint="eastAsia" w:ascii="仿宋" w:hAnsi="仿宋" w:eastAsia="仿宋" w:cs="仿宋"/>
                          <w:b/>
                          <w:bCs/>
                          <w:sz w:val="28"/>
                          <w:szCs w:val="28"/>
                        </w:rPr>
                        <w:t>乙方全称：</w:t>
                      </w:r>
                    </w:p>
                    <w:p w14:paraId="73FDF1CB">
                      <w:pPr>
                        <w:ind w:left="225" w:leftChars="0" w:hanging="225" w:hangingChars="94"/>
                        <w:jc w:val="both"/>
                        <w:rPr>
                          <w:rFonts w:hint="eastAsia" w:ascii="仿宋" w:hAnsi="仿宋" w:eastAsia="仿宋" w:cs="仿宋"/>
                          <w:color w:val="auto"/>
                          <w:kern w:val="0"/>
                          <w:sz w:val="24"/>
                          <w:szCs w:val="24"/>
                          <w:highlight w:val="none"/>
                          <w:u w:val="single"/>
                          <w:lang w:eastAsia="zh-CN"/>
                        </w:rPr>
                      </w:pPr>
                    </w:p>
                    <w:p w14:paraId="0A3B970F">
                      <w:pPr>
                        <w:ind w:left="225" w:leftChars="0" w:hanging="225" w:hangingChars="94"/>
                        <w:jc w:val="both"/>
                        <w:rPr>
                          <w:rFonts w:hint="eastAsia" w:ascii="仿宋" w:hAnsi="仿宋" w:eastAsia="仿宋" w:cs="仿宋"/>
                          <w:color w:val="auto"/>
                          <w:kern w:val="0"/>
                          <w:sz w:val="24"/>
                          <w:szCs w:val="24"/>
                          <w:highlight w:val="none"/>
                          <w:u w:val="single"/>
                          <w:lang w:eastAsia="zh-CN"/>
                        </w:rPr>
                      </w:pPr>
                    </w:p>
                    <w:p w14:paraId="7FDC69D9">
                      <w:pPr>
                        <w:ind w:left="0" w:leftChars="0" w:firstLine="0" w:firstLineChars="0"/>
                        <w:jc w:val="both"/>
                        <w:rPr>
                          <w:rFonts w:hint="eastAsia" w:ascii="仿宋" w:hAnsi="仿宋" w:eastAsia="仿宋" w:cs="仿宋"/>
                          <w:b/>
                          <w:bCs/>
                          <w:color w:val="auto"/>
                          <w:sz w:val="28"/>
                          <w:szCs w:val="28"/>
                          <w:u w:val="none"/>
                        </w:rPr>
                      </w:pPr>
                      <w:r>
                        <w:rPr>
                          <w:rFonts w:hint="eastAsia" w:ascii="仿宋" w:hAnsi="仿宋" w:eastAsia="仿宋" w:cs="仿宋"/>
                          <w:b/>
                          <w:bCs/>
                          <w:color w:val="auto"/>
                          <w:kern w:val="2"/>
                          <w:sz w:val="28"/>
                          <w:szCs w:val="28"/>
                          <w:highlight w:val="none"/>
                          <w:u w:val="none"/>
                          <w:lang w:val="en-US" w:eastAsia="zh-CN"/>
                        </w:rPr>
                        <w:t>XXXXXXX</w:t>
                      </w:r>
                      <w:r>
                        <w:rPr>
                          <w:rFonts w:hint="eastAsia" w:ascii="仿宋" w:hAnsi="仿宋" w:eastAsia="仿宋" w:cs="仿宋"/>
                          <w:b/>
                          <w:bCs/>
                          <w:color w:val="auto"/>
                          <w:kern w:val="2"/>
                          <w:sz w:val="28"/>
                          <w:szCs w:val="28"/>
                          <w:highlight w:val="none"/>
                          <w:u w:val="none"/>
                        </w:rPr>
                        <w:t xml:space="preserve"> </w:t>
                      </w:r>
                    </w:p>
                    <w:p w14:paraId="0DF37100">
                      <w:pPr>
                        <w:widowControl w:val="0"/>
                        <w:jc w:val="both"/>
                        <w:rPr>
                          <w:rFonts w:hint="eastAsia" w:ascii="Times New Roman" w:hAnsi="Times New Roman" w:eastAsia="宋体" w:cs="Times New Roman"/>
                          <w:kern w:val="2"/>
                          <w:sz w:val="18"/>
                          <w:lang w:val="en-US" w:eastAsia="zh-CN" w:bidi="ar-SA"/>
                        </w:rPr>
                      </w:pPr>
                    </w:p>
                    <w:p w14:paraId="71D72922">
                      <w:pPr>
                        <w:keepNext w:val="0"/>
                        <w:keepLines w:val="0"/>
                        <w:pageBreakBefore w:val="0"/>
                        <w:widowControl w:val="0"/>
                        <w:kinsoku/>
                        <w:wordWrap/>
                        <w:overflowPunct/>
                        <w:topLinePunct w:val="0"/>
                        <w:bidi w:val="0"/>
                        <w:adjustRightInd/>
                        <w:snapToGrid/>
                        <w:ind w:left="210" w:leftChars="100" w:firstLine="0" w:firstLineChars="0"/>
                        <w:jc w:val="center"/>
                        <w:textAlignment w:val="auto"/>
                        <w:rPr>
                          <w:rFonts w:hint="eastAsia" w:ascii="仿宋" w:hAnsi="仿宋" w:eastAsia="仿宋" w:cs="仿宋"/>
                          <w:b/>
                          <w:bCs w:val="0"/>
                          <w:sz w:val="28"/>
                          <w:szCs w:val="28"/>
                          <w:u w:val="none"/>
                          <w:shd w:val="clear" w:color="FFFFFF" w:fill="D9D9D9"/>
                          <w:lang w:val="en-US" w:eastAsia="zh-CN"/>
                        </w:rPr>
                      </w:pPr>
                    </w:p>
                  </w:txbxContent>
                </v:textbox>
              </v:rect>
            </w:pict>
          </mc:Fallback>
        </mc:AlternateContent>
      </w:r>
    </w:p>
    <w:p w14:paraId="4FB2E8B9">
      <w:pPr>
        <w:keepLines w:val="0"/>
        <w:spacing w:line="540" w:lineRule="exact"/>
        <w:ind w:firstLine="480"/>
        <w:jc w:val="center"/>
        <w:rPr>
          <w:rFonts w:hint="eastAsia" w:ascii="仿宋" w:hAnsi="仿宋" w:eastAsia="仿宋" w:cs="仿宋"/>
          <w:color w:val="auto"/>
          <w:sz w:val="24"/>
          <w:highlight w:val="none"/>
        </w:rPr>
      </w:pPr>
    </w:p>
    <w:p w14:paraId="7B9E9CBA">
      <w:pPr>
        <w:keepLines w:val="0"/>
        <w:spacing w:line="540" w:lineRule="exact"/>
        <w:ind w:firstLine="480"/>
        <w:jc w:val="center"/>
        <w:rPr>
          <w:rFonts w:hint="eastAsia" w:ascii="仿宋" w:hAnsi="仿宋" w:eastAsia="仿宋" w:cs="仿宋"/>
          <w:color w:val="auto"/>
          <w:sz w:val="24"/>
          <w:highlight w:val="none"/>
        </w:rPr>
      </w:pPr>
    </w:p>
    <w:p w14:paraId="15750F9F">
      <w:pPr>
        <w:keepLines w:val="0"/>
        <w:spacing w:line="540" w:lineRule="exact"/>
        <w:ind w:firstLine="480"/>
        <w:jc w:val="center"/>
        <w:rPr>
          <w:rFonts w:hint="eastAsia" w:ascii="仿宋" w:hAnsi="仿宋" w:eastAsia="仿宋" w:cs="仿宋"/>
          <w:color w:val="auto"/>
          <w:sz w:val="24"/>
          <w:highlight w:val="none"/>
        </w:rPr>
      </w:pPr>
    </w:p>
    <w:p w14:paraId="23738CCA">
      <w:pPr>
        <w:keepLines w:val="0"/>
        <w:spacing w:line="540" w:lineRule="exact"/>
        <w:ind w:firstLine="480"/>
        <w:jc w:val="center"/>
        <w:rPr>
          <w:rFonts w:hint="eastAsia" w:ascii="仿宋" w:hAnsi="仿宋" w:eastAsia="仿宋" w:cs="仿宋"/>
          <w:color w:val="auto"/>
          <w:sz w:val="24"/>
          <w:highlight w:val="none"/>
        </w:rPr>
      </w:pPr>
    </w:p>
    <w:p w14:paraId="38C00041">
      <w:pPr>
        <w:keepLines w:val="0"/>
        <w:spacing w:line="540" w:lineRule="exact"/>
        <w:ind w:firstLine="480"/>
        <w:jc w:val="center"/>
        <w:rPr>
          <w:rFonts w:hint="eastAsia" w:ascii="仿宋" w:hAnsi="仿宋" w:eastAsia="仿宋" w:cs="仿宋"/>
          <w:color w:val="auto"/>
          <w:sz w:val="24"/>
          <w:highlight w:val="none"/>
        </w:rPr>
      </w:pPr>
    </w:p>
    <w:p w14:paraId="706DB39B">
      <w:pPr>
        <w:keepLines w:val="0"/>
        <w:spacing w:line="540" w:lineRule="exact"/>
        <w:ind w:firstLine="480"/>
        <w:jc w:val="center"/>
        <w:rPr>
          <w:rFonts w:hint="eastAsia" w:ascii="仿宋" w:hAnsi="仿宋" w:eastAsia="仿宋" w:cs="仿宋"/>
          <w:color w:val="auto"/>
          <w:sz w:val="24"/>
          <w:highlight w:val="none"/>
        </w:rPr>
      </w:pPr>
      <w:permStart w:id="1" w:edGrp="everyone"/>
    </w:p>
    <w:p w14:paraId="4DD25A6A">
      <w:pPr>
        <w:keepLines w:val="0"/>
        <w:spacing w:line="540" w:lineRule="exact"/>
        <w:ind w:firstLine="480"/>
        <w:jc w:val="center"/>
        <w:rPr>
          <w:rFonts w:hint="eastAsia" w:ascii="仿宋" w:hAnsi="仿宋" w:eastAsia="仿宋" w:cs="仿宋"/>
          <w:color w:val="auto"/>
          <w:sz w:val="24"/>
          <w:highlight w:val="none"/>
        </w:rPr>
      </w:pPr>
    </w:p>
    <w:p w14:paraId="09570FCE">
      <w:pPr>
        <w:keepLines w:val="0"/>
        <w:spacing w:line="540" w:lineRule="exact"/>
        <w:ind w:firstLine="480"/>
        <w:jc w:val="center"/>
        <w:rPr>
          <w:rFonts w:hint="eastAsia" w:ascii="仿宋" w:hAnsi="仿宋" w:eastAsia="仿宋" w:cs="仿宋"/>
          <w:color w:val="auto"/>
          <w:sz w:val="24"/>
          <w:highlight w:val="none"/>
        </w:rPr>
      </w:pPr>
    </w:p>
    <w:p w14:paraId="1A723C6A">
      <w:pPr>
        <w:keepLines w:val="0"/>
        <w:spacing w:line="540" w:lineRule="exact"/>
        <w:ind w:left="3" w:firstLine="560"/>
        <w:jc w:val="center"/>
        <w:rPr>
          <w:rFonts w:hint="eastAsia" w:ascii="仿宋" w:hAnsi="仿宋" w:eastAsia="仿宋" w:cs="仿宋"/>
          <w:color w:val="auto"/>
          <w:szCs w:val="28"/>
          <w:highlight w:val="none"/>
        </w:rPr>
      </w:pPr>
      <w:r>
        <w:rPr>
          <w:rFonts w:hint="eastAsia" w:ascii="仿宋" w:hAnsi="仿宋" w:eastAsia="仿宋" w:cs="仿宋"/>
          <w:color w:val="auto"/>
          <w:sz w:val="28"/>
          <w:szCs w:val="40"/>
          <w:highlight w:val="none"/>
        </w:rPr>
        <w:t>签订日期：202</w:t>
      </w:r>
      <w:r>
        <w:rPr>
          <w:rFonts w:hint="eastAsia" w:ascii="仿宋" w:hAnsi="仿宋" w:eastAsia="仿宋" w:cs="仿宋"/>
          <w:color w:val="auto"/>
          <w:sz w:val="28"/>
          <w:szCs w:val="40"/>
          <w:highlight w:val="none"/>
          <w:lang w:val="en-US" w:eastAsia="zh-CN"/>
        </w:rPr>
        <w:t>6</w:t>
      </w:r>
      <w:r>
        <w:rPr>
          <w:rFonts w:hint="eastAsia" w:ascii="仿宋" w:hAnsi="仿宋" w:eastAsia="仿宋" w:cs="仿宋"/>
          <w:color w:val="auto"/>
          <w:sz w:val="28"/>
          <w:szCs w:val="40"/>
          <w:highlight w:val="none"/>
        </w:rPr>
        <w:t>年 月 日</w:t>
      </w:r>
    </w:p>
    <w:permEnd w:id="1"/>
    <w:p w14:paraId="6696E0B6">
      <w:pPr>
        <w:keepNext w:val="0"/>
        <w:keepLines w:val="0"/>
        <w:pageBreakBefore w:val="0"/>
        <w:widowControl/>
        <w:shd w:val="clear" w:color="auto" w:fill="FFFFFF"/>
        <w:kinsoku/>
        <w:wordWrap/>
        <w:overflowPunct/>
        <w:topLinePunct w:val="0"/>
        <w:autoSpaceDE/>
        <w:autoSpaceDN/>
        <w:bidi w:val="0"/>
        <w:adjustRightInd/>
        <w:snapToGrid/>
        <w:spacing w:line="460" w:lineRule="exact"/>
        <w:jc w:val="center"/>
        <w:textAlignment w:val="auto"/>
        <w:outlineLvl w:val="0"/>
        <w:rPr>
          <w:rFonts w:hint="eastAsia" w:ascii="黑体" w:hAnsi="黑体" w:eastAsia="黑体" w:cs="黑体"/>
          <w:b/>
          <w:color w:val="auto"/>
          <w:kern w:val="0"/>
          <w:sz w:val="36"/>
          <w:szCs w:val="36"/>
          <w:highlight w:val="none"/>
        </w:rPr>
      </w:pPr>
    </w:p>
    <w:p w14:paraId="23FC7D5C">
      <w:pPr>
        <w:keepLines w:val="0"/>
        <w:ind w:firstLine="2168" w:firstLineChars="600"/>
        <w:rPr>
          <w:rFonts w:hint="eastAsia" w:ascii="仿宋" w:hAnsi="仿宋" w:eastAsia="仿宋" w:cs="仿宋"/>
          <w:b/>
          <w:bCs/>
          <w:sz w:val="36"/>
          <w:szCs w:val="36"/>
          <w:highlight w:val="none"/>
          <w:lang w:val="en-US" w:eastAsia="zh-CN"/>
        </w:rPr>
        <w:sectPr>
          <w:pgSz w:w="11906" w:h="16838"/>
          <w:pgMar w:top="1440" w:right="1474" w:bottom="1440" w:left="1531" w:header="851" w:footer="992" w:gutter="0"/>
          <w:pgNumType w:fmt="decimal"/>
          <w:cols w:space="720" w:num="1"/>
          <w:titlePg/>
          <w:docGrid w:type="lines" w:linePitch="312" w:charSpace="0"/>
        </w:sectPr>
      </w:pPr>
    </w:p>
    <w:p w14:paraId="1CE7AB43">
      <w:pPr>
        <w:keepLines w:val="0"/>
        <w:widowControl/>
        <w:shd w:val="clear" w:color="auto" w:fill="FFFFFF"/>
        <w:spacing w:line="432" w:lineRule="auto"/>
        <w:jc w:val="center"/>
        <w:rPr>
          <w:rFonts w:hint="eastAsia" w:ascii="仿宋" w:hAnsi="仿宋" w:eastAsia="仿宋" w:cs="仿宋"/>
          <w:b/>
          <w:color w:val="000000"/>
          <w:kern w:val="0"/>
          <w:sz w:val="32"/>
          <w:szCs w:val="32"/>
          <w:highlight w:val="none"/>
          <w:lang w:eastAsia="zh-CN"/>
        </w:rPr>
        <w:sectPr>
          <w:footerReference r:id="rId3" w:type="default"/>
          <w:pgSz w:w="11906" w:h="16838"/>
          <w:pgMar w:top="1440" w:right="1247" w:bottom="1440" w:left="1247" w:header="851" w:footer="992" w:gutter="0"/>
          <w:pgNumType w:fmt="decimal" w:start="1"/>
          <w:cols w:space="720" w:num="1"/>
          <w:docGrid w:type="lines" w:linePitch="312" w:charSpace="0"/>
        </w:sectPr>
      </w:pPr>
    </w:p>
    <w:p w14:paraId="18AD7BA9">
      <w:pPr>
        <w:keepNext/>
        <w:keepLines w:val="0"/>
        <w:widowControl/>
        <w:shd w:val="clear" w:color="auto" w:fill="FFFFFF"/>
        <w:spacing w:line="432" w:lineRule="auto"/>
        <w:jc w:val="center"/>
        <w:rPr>
          <w:rFonts w:hint="default" w:ascii="仿宋" w:hAnsi="仿宋" w:eastAsia="仿宋" w:cs="仿宋"/>
          <w:color w:val="000000"/>
          <w:kern w:val="0"/>
          <w:sz w:val="32"/>
          <w:szCs w:val="32"/>
          <w:highlight w:val="none"/>
          <w:lang w:val="en-US"/>
        </w:rPr>
      </w:pPr>
      <w:r>
        <w:rPr>
          <w:rFonts w:hint="eastAsia" w:ascii="仿宋" w:hAnsi="仿宋" w:eastAsia="仿宋" w:cs="仿宋"/>
          <w:b/>
          <w:color w:val="000000"/>
          <w:kern w:val="0"/>
          <w:sz w:val="32"/>
          <w:szCs w:val="32"/>
          <w:highlight w:val="none"/>
          <w:lang w:val="en-US" w:eastAsia="zh-CN"/>
        </w:rPr>
        <w:t>食材</w:t>
      </w:r>
      <w:r>
        <w:rPr>
          <w:rFonts w:hint="eastAsia" w:ascii="仿宋" w:hAnsi="仿宋" w:eastAsia="仿宋" w:cs="仿宋"/>
          <w:b/>
          <w:color w:val="000000"/>
          <w:kern w:val="0"/>
          <w:sz w:val="32"/>
          <w:szCs w:val="32"/>
          <w:highlight w:val="none"/>
          <w:lang w:eastAsia="zh-CN"/>
        </w:rPr>
        <w:t>配送</w:t>
      </w:r>
      <w:r>
        <w:rPr>
          <w:rFonts w:hint="eastAsia" w:ascii="仿宋" w:hAnsi="仿宋" w:eastAsia="仿宋" w:cs="仿宋"/>
          <w:b/>
          <w:color w:val="000000"/>
          <w:kern w:val="0"/>
          <w:sz w:val="32"/>
          <w:szCs w:val="32"/>
          <w:highlight w:val="none"/>
          <w:lang w:val="en-US" w:eastAsia="zh-CN"/>
        </w:rPr>
        <w:t>服务合同</w:t>
      </w:r>
    </w:p>
    <w:p w14:paraId="57018A05">
      <w:pPr>
        <w:keepNext/>
        <w:keepLines w:val="0"/>
        <w:widowControl/>
        <w:shd w:val="clear" w:color="auto" w:fill="FFFFFF"/>
        <w:spacing w:line="432" w:lineRule="auto"/>
        <w:rPr>
          <w:rFonts w:hint="eastAsia" w:ascii="仿宋" w:hAnsi="仿宋" w:eastAsia="仿宋" w:cs="仿宋"/>
          <w:b/>
          <w:color w:val="000000"/>
          <w:kern w:val="0"/>
          <w:sz w:val="24"/>
          <w:highlight w:val="none"/>
        </w:rPr>
      </w:pPr>
    </w:p>
    <w:p w14:paraId="27DB7C93">
      <w:pPr>
        <w:keepNext/>
        <w:keepLines w:val="0"/>
        <w:widowControl/>
        <w:shd w:val="clear" w:color="auto" w:fill="FFFFFF"/>
        <w:spacing w:line="432" w:lineRule="auto"/>
        <w:rPr>
          <w:rFonts w:hint="eastAsia" w:ascii="仿宋" w:hAnsi="仿宋" w:eastAsia="仿宋" w:cs="仿宋"/>
          <w:b/>
          <w:color w:val="000000"/>
          <w:kern w:val="0"/>
          <w:sz w:val="24"/>
          <w:szCs w:val="24"/>
          <w:highlight w:val="none"/>
          <w:u w:val="single"/>
          <w:lang w:val="en-US" w:eastAsia="zh-CN"/>
        </w:rPr>
      </w:pPr>
      <w:r>
        <w:rPr>
          <w:rFonts w:hint="eastAsia" w:ascii="仿宋" w:hAnsi="仿宋" w:eastAsia="仿宋" w:cs="仿宋"/>
          <w:b/>
          <w:color w:val="000000"/>
          <w:kern w:val="0"/>
          <w:sz w:val="24"/>
          <w:szCs w:val="24"/>
          <w:highlight w:val="none"/>
        </w:rPr>
        <w:t>甲方：</w:t>
      </w:r>
      <w:r>
        <w:rPr>
          <w:rFonts w:hint="eastAsia" w:ascii="仿宋" w:hAnsi="仿宋" w:eastAsia="仿宋" w:cs="仿宋"/>
          <w:color w:val="000000"/>
          <w:kern w:val="0"/>
          <w:sz w:val="24"/>
          <w:szCs w:val="24"/>
          <w:u w:val="single"/>
          <w:lang w:eastAsia="zh-CN"/>
        </w:rPr>
        <w:t xml:space="preserve"> 珠海建工控股集团有限公司  </w:t>
      </w:r>
    </w:p>
    <w:p w14:paraId="76B3E327">
      <w:pPr>
        <w:pStyle w:val="15"/>
        <w:keepNext/>
        <w:keepLines w:val="0"/>
        <w:widowControl/>
        <w:autoSpaceDE/>
        <w:autoSpaceDN/>
        <w:ind w:left="0" w:leftChars="0" w:firstLine="0" w:firstLineChars="0"/>
        <w:jc w:val="left"/>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rPr>
        <w:t>乙方：</w:t>
      </w:r>
      <w:r>
        <w:rPr>
          <w:rFonts w:hint="eastAsia" w:ascii="仿宋" w:hAnsi="仿宋" w:eastAsia="仿宋" w:cs="仿宋"/>
          <w:sz w:val="24"/>
          <w:szCs w:val="24"/>
          <w:highlight w:val="none"/>
          <w:u w:val="single"/>
          <w:lang w:val="en-US" w:eastAsia="zh-CN"/>
        </w:rPr>
        <w:t>*******</w:t>
      </w:r>
    </w:p>
    <w:p w14:paraId="6CAC3B2F">
      <w:pPr>
        <w:keepNext/>
        <w:keepLines w:val="0"/>
        <w:widowControl/>
        <w:shd w:val="clear" w:color="auto" w:fill="FFFFFF"/>
        <w:spacing w:line="460" w:lineRule="exact"/>
        <w:ind w:firstLine="480"/>
        <w:jc w:val="left"/>
        <w:rPr>
          <w:rFonts w:hint="eastAsia" w:ascii="仿宋" w:hAnsi="仿宋" w:eastAsia="仿宋" w:cs="仿宋"/>
          <w:color w:val="000000"/>
          <w:kern w:val="0"/>
          <w:sz w:val="24"/>
          <w:szCs w:val="24"/>
          <w:highlight w:val="none"/>
          <w:u w:val="single"/>
        </w:rPr>
      </w:pPr>
    </w:p>
    <w:p w14:paraId="228B877F">
      <w:pPr>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bookmarkStart w:id="0" w:name="_Toc230602604"/>
      <w:r>
        <w:rPr>
          <w:rFonts w:hint="eastAsia" w:ascii="仿宋" w:hAnsi="仿宋" w:eastAsia="仿宋" w:cs="仿宋"/>
          <w:color w:val="auto"/>
          <w:sz w:val="24"/>
        </w:rPr>
        <w:t>本工程承包人为珠海建工控股集团有限公司，</w:t>
      </w:r>
      <w:r>
        <w:rPr>
          <w:rFonts w:hint="eastAsia" w:ascii="仿宋" w:hAnsi="仿宋" w:eastAsia="仿宋" w:cs="仿宋"/>
          <w:color w:val="auto"/>
          <w:sz w:val="24"/>
          <w:lang w:val="en-US" w:eastAsia="zh-CN"/>
        </w:rPr>
        <w:t>甲方</w:t>
      </w:r>
      <w:r>
        <w:rPr>
          <w:rFonts w:hint="eastAsia" w:ascii="仿宋" w:hAnsi="仿宋" w:eastAsia="仿宋" w:cs="仿宋"/>
          <w:color w:val="auto"/>
          <w:sz w:val="24"/>
        </w:rPr>
        <w:t>依法将</w:t>
      </w:r>
      <w:r>
        <w:rPr>
          <w:rFonts w:hint="eastAsia" w:ascii="仿宋" w:hAnsi="仿宋" w:eastAsia="仿宋" w:cs="仿宋"/>
          <w:b w:val="0"/>
          <w:bCs w:val="0"/>
          <w:color w:val="auto"/>
          <w:sz w:val="24"/>
          <w:szCs w:val="24"/>
          <w:highlight w:val="none"/>
          <w:u w:val="none"/>
          <w:lang w:val="en-US" w:eastAsia="zh-CN"/>
        </w:rPr>
        <w:t>粤港澳物流园综合货运枢纽三期工程</w:t>
      </w:r>
      <w:r>
        <w:rPr>
          <w:rFonts w:hint="eastAsia" w:ascii="仿宋" w:hAnsi="仿宋" w:eastAsia="仿宋" w:cs="仿宋"/>
          <w:b w:val="0"/>
          <w:bCs w:val="0"/>
          <w:color w:val="auto"/>
          <w:sz w:val="24"/>
          <w:szCs w:val="24"/>
          <w:highlight w:val="none"/>
          <w:u w:val="none"/>
        </w:rPr>
        <w:t>项目</w:t>
      </w:r>
      <w:r>
        <w:rPr>
          <w:rFonts w:hint="eastAsia" w:ascii="仿宋" w:hAnsi="仿宋" w:eastAsia="仿宋" w:cs="仿宋"/>
          <w:b w:val="0"/>
          <w:bCs w:val="0"/>
          <w:color w:val="auto"/>
          <w:sz w:val="24"/>
          <w:szCs w:val="24"/>
          <w:highlight w:val="none"/>
          <w:u w:val="none"/>
          <w:lang w:val="en-US" w:eastAsia="zh-CN"/>
        </w:rPr>
        <w:t>食材配送服务</w:t>
      </w:r>
      <w:r>
        <w:rPr>
          <w:rFonts w:hint="eastAsia" w:ascii="仿宋" w:hAnsi="仿宋" w:eastAsia="仿宋" w:cs="仿宋"/>
          <w:b w:val="0"/>
          <w:bCs w:val="0"/>
          <w:color w:val="auto"/>
          <w:sz w:val="24"/>
          <w:szCs w:val="24"/>
          <w:u w:val="none"/>
          <w:lang w:val="en-US" w:eastAsia="zh-CN"/>
        </w:rPr>
        <w:t>内容委托由</w:t>
      </w:r>
      <w:r>
        <w:rPr>
          <w:rFonts w:hint="eastAsia" w:ascii="仿宋" w:hAnsi="仿宋" w:eastAsia="仿宋" w:cs="仿宋"/>
          <w:sz w:val="24"/>
          <w:szCs w:val="24"/>
          <w:highlight w:val="none"/>
          <w:u w:val="single"/>
          <w:lang w:val="en-US" w:eastAsia="zh-CN"/>
        </w:rPr>
        <w:t>*****</w:t>
      </w:r>
      <w:r>
        <w:rPr>
          <w:rFonts w:hint="eastAsia" w:ascii="仿宋" w:hAnsi="仿宋" w:eastAsia="仿宋" w:cs="仿宋"/>
          <w:color w:val="auto"/>
          <w:kern w:val="2"/>
          <w:sz w:val="24"/>
          <w:szCs w:val="24"/>
          <w:u w:val="none"/>
          <w:lang w:val="en-US" w:eastAsia="zh-CN"/>
        </w:rPr>
        <w:t>实施</w:t>
      </w:r>
      <w:r>
        <w:rPr>
          <w:rFonts w:hint="eastAsia" w:ascii="仿宋" w:hAnsi="仿宋" w:eastAsia="仿宋" w:cs="仿宋"/>
          <w:color w:val="auto"/>
          <w:sz w:val="24"/>
        </w:rPr>
        <w:t>。</w:t>
      </w:r>
      <w:r>
        <w:rPr>
          <w:rFonts w:hint="eastAsia" w:ascii="仿宋" w:hAnsi="仿宋" w:eastAsia="仿宋" w:cs="仿宋"/>
          <w:sz w:val="24"/>
          <w:szCs w:val="24"/>
          <w:highlight w:val="none"/>
        </w:rPr>
        <w:t>甲乙双方本着诚信为先、平等自愿、互惠互利、共同发展的原则，根据《中华人民共和国民法典》以及其他相关法律法规的规定，经协商一致达成如下协议，双方共同遵照执行</w:t>
      </w:r>
      <w:r>
        <w:rPr>
          <w:rFonts w:hint="eastAsia" w:ascii="仿宋" w:hAnsi="仿宋" w:eastAsia="仿宋" w:cs="仿宋"/>
          <w:sz w:val="24"/>
          <w:szCs w:val="24"/>
          <w:highlight w:val="none"/>
          <w:lang w:eastAsia="zh-CN"/>
        </w:rPr>
        <w:t>。</w:t>
      </w:r>
    </w:p>
    <w:p w14:paraId="11CE1F3B">
      <w:pPr>
        <w:keepNext/>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sz w:val="24"/>
          <w:szCs w:val="24"/>
          <w:highlight w:val="none"/>
        </w:rPr>
      </w:pPr>
    </w:p>
    <w:p w14:paraId="0AC128CC">
      <w:pPr>
        <w:keepNext/>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第一条 配送的服务期限及内容</w:t>
      </w:r>
    </w:p>
    <w:p w14:paraId="17BA36BC">
      <w:pPr>
        <w:pStyle w:val="25"/>
        <w:keepNext/>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服务期限：</w:t>
      </w:r>
      <w:r>
        <w:rPr>
          <w:rFonts w:hint="eastAsia" w:ascii="仿宋" w:hAnsi="仿宋" w:eastAsia="仿宋" w:cs="仿宋"/>
          <w:sz w:val="24"/>
          <w:szCs w:val="24"/>
          <w:highlight w:val="none"/>
        </w:rPr>
        <w:t>本合同期限为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rPr>
        <w:t>，自</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日起至</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具体以项目通知为准</w:t>
      </w:r>
      <w:r>
        <w:rPr>
          <w:rFonts w:hint="eastAsia" w:ascii="仿宋" w:hAnsi="仿宋" w:eastAsia="仿宋" w:cs="仿宋"/>
          <w:color w:val="auto"/>
          <w:sz w:val="24"/>
          <w:szCs w:val="24"/>
          <w:highlight w:val="none"/>
        </w:rPr>
        <w:t>。</w:t>
      </w:r>
    </w:p>
    <w:p w14:paraId="5C7738E1">
      <w:pPr>
        <w:pStyle w:val="25"/>
        <w:keepNext/>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val="en-US" w:eastAsia="zh-CN"/>
        </w:rPr>
        <w:t>地点</w:t>
      </w:r>
      <w:r>
        <w:rPr>
          <w:rFonts w:hint="eastAsia" w:ascii="仿宋" w:hAnsi="仿宋" w:eastAsia="仿宋" w:cs="仿宋"/>
          <w:color w:val="auto"/>
          <w:sz w:val="24"/>
          <w:szCs w:val="24"/>
          <w:highlight w:val="none"/>
        </w:rPr>
        <w:t>：</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p>
    <w:p w14:paraId="11B3F65F">
      <w:pPr>
        <w:pStyle w:val="25"/>
        <w:keepNext/>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3、服务内容：</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据</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要求，按</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lang w:eastAsia="zh-CN"/>
        </w:rPr>
        <w:t>约定时间</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u w:val="single"/>
          <w:lang w:val="en-US" w:eastAsia="zh-CN"/>
        </w:rPr>
        <w:t>食材</w:t>
      </w:r>
      <w:r>
        <w:rPr>
          <w:rFonts w:hint="eastAsia" w:ascii="仿宋" w:hAnsi="仿宋" w:eastAsia="仿宋" w:cs="仿宋"/>
          <w:color w:val="auto"/>
          <w:sz w:val="24"/>
          <w:szCs w:val="24"/>
          <w:highlight w:val="none"/>
          <w:u w:val="single"/>
        </w:rPr>
        <w:t>采购配送</w:t>
      </w: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eastAsia="zh-CN"/>
        </w:rPr>
        <w:t>。</w:t>
      </w:r>
    </w:p>
    <w:p w14:paraId="3F7C1B13">
      <w:pPr>
        <w:pStyle w:val="25"/>
        <w:keepNext/>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在服务期限内，乙方按甲方</w:t>
      </w:r>
      <w:r>
        <w:rPr>
          <w:rFonts w:hint="eastAsia" w:ascii="仿宋" w:hAnsi="仿宋" w:eastAsia="仿宋" w:cs="仿宋"/>
          <w:color w:val="auto"/>
          <w:sz w:val="24"/>
          <w:szCs w:val="24"/>
          <w:highlight w:val="none"/>
          <w:lang w:val="en-US" w:eastAsia="zh-CN"/>
        </w:rPr>
        <w:t>需求</w:t>
      </w:r>
      <w:r>
        <w:rPr>
          <w:rFonts w:hint="eastAsia" w:ascii="仿宋" w:hAnsi="仿宋" w:eastAsia="仿宋" w:cs="仿宋"/>
          <w:color w:val="auto"/>
          <w:sz w:val="24"/>
          <w:szCs w:val="24"/>
          <w:highlight w:val="none"/>
        </w:rPr>
        <w:t>下单订购</w:t>
      </w:r>
      <w:r>
        <w:rPr>
          <w:rFonts w:hint="eastAsia" w:ascii="仿宋" w:hAnsi="仿宋" w:eastAsia="仿宋" w:cs="仿宋"/>
          <w:color w:val="auto"/>
          <w:sz w:val="24"/>
          <w:szCs w:val="24"/>
          <w:highlight w:val="none"/>
          <w:lang w:val="en-US" w:eastAsia="zh-CN"/>
        </w:rPr>
        <w:t>食堂所需物资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准时向甲方提供配送服务</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有权根据采购量变化及</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履约情况对</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的任务分配作出合理调整，</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不得拒绝</w:t>
      </w:r>
      <w:r>
        <w:rPr>
          <w:rFonts w:hint="eastAsia" w:ascii="仿宋" w:hAnsi="仿宋" w:eastAsia="仿宋" w:cs="仿宋"/>
          <w:sz w:val="24"/>
          <w:szCs w:val="24"/>
          <w:highlight w:val="none"/>
          <w:lang w:val="en-US" w:eastAsia="zh-CN"/>
        </w:rPr>
        <w:t>且不得因甲方变化要求赔偿损失</w:t>
      </w:r>
      <w:r>
        <w:rPr>
          <w:rFonts w:hint="eastAsia" w:ascii="仿宋" w:hAnsi="仿宋" w:eastAsia="仿宋" w:cs="仿宋"/>
          <w:sz w:val="24"/>
          <w:szCs w:val="24"/>
          <w:highlight w:val="none"/>
          <w:lang w:eastAsia="zh-CN"/>
        </w:rPr>
        <w:t>。</w:t>
      </w:r>
    </w:p>
    <w:p w14:paraId="26C6FD7E">
      <w:pPr>
        <w:keepNext/>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sz w:val="24"/>
          <w:szCs w:val="24"/>
          <w:highlight w:val="none"/>
        </w:rPr>
      </w:pPr>
    </w:p>
    <w:p w14:paraId="731515BB">
      <w:pPr>
        <w:keepNext/>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第二条 配送货物的数量、质量、时间及验收</w:t>
      </w:r>
      <w:r>
        <w:rPr>
          <w:rFonts w:hint="eastAsia" w:ascii="仿宋" w:hAnsi="仿宋" w:eastAsia="仿宋" w:cs="仿宋"/>
          <w:b/>
          <w:sz w:val="24"/>
          <w:szCs w:val="24"/>
          <w:highlight w:val="none"/>
          <w:lang w:val="en-US" w:eastAsia="zh-CN"/>
        </w:rPr>
        <w:tab/>
      </w:r>
    </w:p>
    <w:p w14:paraId="192874EF">
      <w:pPr>
        <w:pStyle w:val="25"/>
        <w:keepNext/>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配送货物的种类</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以甲方意向订购的品种为准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如乙方送达的货物品种非甲方的意向订购，甲方有权拒收。</w:t>
      </w:r>
    </w:p>
    <w:p w14:paraId="235687E0">
      <w:pPr>
        <w:pStyle w:val="25"/>
        <w:keepNext/>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配送数量的确认：应保证</w:t>
      </w:r>
      <w:r>
        <w:rPr>
          <w:rFonts w:hint="eastAsia" w:ascii="仿宋" w:hAnsi="仿宋" w:eastAsia="仿宋" w:cs="仿宋"/>
          <w:sz w:val="24"/>
          <w:szCs w:val="24"/>
          <w:highlight w:val="none"/>
          <w:lang w:val="en-US" w:eastAsia="zh-CN"/>
        </w:rPr>
        <w:t>配送重量</w:t>
      </w:r>
      <w:r>
        <w:rPr>
          <w:rFonts w:hint="eastAsia" w:ascii="仿宋" w:hAnsi="仿宋" w:eastAsia="仿宋" w:cs="仿宋"/>
          <w:sz w:val="24"/>
          <w:szCs w:val="24"/>
          <w:highlight w:val="none"/>
        </w:rPr>
        <w:t>的准确性，以甲方收货时过磅的实际</w:t>
      </w:r>
      <w:r>
        <w:rPr>
          <w:rFonts w:hint="eastAsia" w:ascii="仿宋" w:hAnsi="仿宋" w:eastAsia="仿宋" w:cs="仿宋"/>
          <w:sz w:val="24"/>
          <w:szCs w:val="24"/>
          <w:highlight w:val="none"/>
          <w:lang w:val="en-US" w:eastAsia="zh-CN"/>
        </w:rPr>
        <w:t>配送重量</w:t>
      </w:r>
      <w:r>
        <w:rPr>
          <w:rFonts w:hint="eastAsia" w:ascii="仿宋" w:hAnsi="仿宋" w:eastAsia="仿宋" w:cs="仿宋"/>
          <w:sz w:val="24"/>
          <w:szCs w:val="24"/>
          <w:highlight w:val="none"/>
        </w:rPr>
        <w:t>为准。乙方每次随货</w:t>
      </w:r>
      <w:r>
        <w:rPr>
          <w:rFonts w:hint="eastAsia" w:ascii="仿宋" w:hAnsi="仿宋" w:eastAsia="仿宋" w:cs="仿宋"/>
          <w:sz w:val="24"/>
          <w:szCs w:val="24"/>
          <w:highlight w:val="none"/>
          <w:lang w:val="en-US" w:eastAsia="zh-CN"/>
        </w:rPr>
        <w:t>提交</w:t>
      </w:r>
      <w:r>
        <w:rPr>
          <w:rFonts w:hint="eastAsia" w:ascii="仿宋" w:hAnsi="仿宋" w:eastAsia="仿宋" w:cs="仿宋"/>
          <w:sz w:val="24"/>
          <w:szCs w:val="24"/>
          <w:highlight w:val="none"/>
        </w:rPr>
        <w:t>一式两份的送货单。甲方验货后，由甲方指定人员签字确认，甲乙双方各持一份</w:t>
      </w:r>
      <w:r>
        <w:rPr>
          <w:rFonts w:hint="eastAsia" w:ascii="仿宋" w:hAnsi="仿宋" w:eastAsia="仿宋" w:cs="仿宋"/>
          <w:color w:val="000000"/>
          <w:sz w:val="24"/>
          <w:szCs w:val="24"/>
          <w:highlight w:val="none"/>
        </w:rPr>
        <w:t>。</w:t>
      </w:r>
    </w:p>
    <w:p w14:paraId="787F50CD">
      <w:pPr>
        <w:pStyle w:val="12"/>
        <w:keepNext/>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配送货物的质量</w:t>
      </w:r>
    </w:p>
    <w:p w14:paraId="399EF370">
      <w:pPr>
        <w:pStyle w:val="12"/>
        <w:keepNext/>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rPr>
      </w:pPr>
      <w:r>
        <w:rPr>
          <w:rFonts w:hint="eastAsia" w:ascii="仿宋" w:hAnsi="仿宋" w:eastAsia="仿宋" w:cs="仿宋"/>
          <w:color w:val="000000"/>
          <w:sz w:val="24"/>
          <w:highlight w:val="none"/>
          <w:lang w:val="en-US" w:eastAsia="zh-CN"/>
        </w:rPr>
        <w:t>乙方应严格遵守《中华人民共和国食品安全法》的各项标准和要求，取得卫生许可证，严格执行《食品安全生产标准法》，所有配送到项目的食材必须有相关的检验检疫证明，食堂的食材取样存档（样品存档为3天），严禁食物中毒事件的发生。</w:t>
      </w:r>
    </w:p>
    <w:p w14:paraId="717CCCA1">
      <w:pPr>
        <w:pStyle w:val="12"/>
        <w:keepNext/>
        <w:keepLines w:val="0"/>
        <w:numPr>
          <w:ilvl w:val="0"/>
          <w:numId w:val="0"/>
        </w:numPr>
        <w:spacing w:line="36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精品蔬菜类、国产水果</w:t>
      </w:r>
      <w:r>
        <w:rPr>
          <w:rFonts w:hint="eastAsia" w:ascii="仿宋" w:hAnsi="仿宋" w:eastAsia="仿宋" w:cs="仿宋"/>
          <w:color w:val="000000"/>
          <w:sz w:val="24"/>
          <w:szCs w:val="24"/>
          <w:highlight w:val="none"/>
          <w:lang w:val="en-US" w:eastAsia="zh-CN"/>
        </w:rPr>
        <w:t>类</w:t>
      </w:r>
      <w:r>
        <w:rPr>
          <w:rFonts w:hint="eastAsia" w:ascii="仿宋" w:hAnsi="仿宋" w:eastAsia="仿宋" w:cs="仿宋"/>
          <w:color w:val="000000"/>
          <w:sz w:val="24"/>
          <w:szCs w:val="24"/>
          <w:highlight w:val="none"/>
        </w:rPr>
        <w:t>须新鲜，无腐烂变质，不得有农药超标。来自大型蔬菜基地，保持良好的色泽和新鲜度，经过初步整理，除去泥、沙、黄叶、烂叶及老叶后的合格率为85%,</w:t>
      </w:r>
      <w:r>
        <w:rPr>
          <w:rFonts w:hint="eastAsia" w:ascii="仿宋" w:hAnsi="仿宋" w:eastAsia="仿宋" w:cs="仿宋"/>
          <w:color w:val="000000"/>
          <w:sz w:val="24"/>
          <w:szCs w:val="24"/>
          <w:highlight w:val="none"/>
          <w:lang w:val="en-US" w:eastAsia="zh-CN"/>
        </w:rPr>
        <w:t>低于85%，甲方可扣罚乙方当天菜款的10%作为违约金，乙方并对不合格产品无条件更换且按甲方要求时间节点重新配送到位，</w:t>
      </w:r>
      <w:r>
        <w:rPr>
          <w:rFonts w:hint="eastAsia" w:ascii="仿宋" w:hAnsi="仿宋" w:eastAsia="仿宋" w:cs="仿宋"/>
          <w:color w:val="000000"/>
          <w:sz w:val="24"/>
          <w:szCs w:val="24"/>
          <w:highlight w:val="none"/>
        </w:rPr>
        <w:t>所提供的蔬菜保证是送货前12小时内收成的，并提供农药残留检测报告书原始单或复印件。</w:t>
      </w:r>
    </w:p>
    <w:p w14:paraId="13A471B9">
      <w:pPr>
        <w:pStyle w:val="12"/>
        <w:keepNext/>
        <w:keepLines w:val="0"/>
        <w:numPr>
          <w:ilvl w:val="0"/>
          <w:numId w:val="0"/>
        </w:numPr>
        <w:spacing w:line="36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精品鲜肉类</w:t>
      </w:r>
      <w:r>
        <w:rPr>
          <w:rFonts w:hint="eastAsia" w:ascii="仿宋" w:hAnsi="仿宋" w:eastAsia="仿宋" w:cs="仿宋"/>
          <w:color w:val="000000"/>
          <w:sz w:val="24"/>
          <w:szCs w:val="24"/>
          <w:highlight w:val="none"/>
          <w:lang w:eastAsia="zh-CN"/>
        </w:rPr>
        <w:t>、活鲜水产类、禽类</w:t>
      </w:r>
      <w:r>
        <w:rPr>
          <w:rFonts w:hint="eastAsia" w:ascii="仿宋" w:hAnsi="仿宋" w:eastAsia="仿宋" w:cs="仿宋"/>
          <w:color w:val="000000"/>
          <w:sz w:val="24"/>
          <w:szCs w:val="24"/>
          <w:highlight w:val="none"/>
        </w:rPr>
        <w:t>要保证新鲜，色泽好</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肉来源于正规肉联厂，必须经过肉检（每天提供厂商的原始单据复印件《动物产品检疫合格证明》）。保证为当天12小时内屠宰的新鲜肉，无私宰、注水等现象。</w:t>
      </w:r>
    </w:p>
    <w:p w14:paraId="77C3563E">
      <w:pPr>
        <w:pStyle w:val="12"/>
        <w:keepNext/>
        <w:keepLines w:val="0"/>
        <w:numPr>
          <w:ilvl w:val="0"/>
          <w:numId w:val="0"/>
        </w:numPr>
        <w:spacing w:line="36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粮油类、干货类、调味品类</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蛋品类、豆制品类、腌制品类、饮料类、均来源于正规渠道，有生产商标、合格证等且符合国家卫生标准，并保持较好的外观和等级。</w:t>
      </w:r>
    </w:p>
    <w:p w14:paraId="6C0275EE">
      <w:pPr>
        <w:keepNext/>
        <w:keepLines w:val="0"/>
        <w:widowControl/>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sz w:val="24"/>
          <w:szCs w:val="24"/>
          <w:highlight w:val="none"/>
        </w:rPr>
        <w:t>乙方所采购的所有食材，必须保证由正规合格的厂商提供，并保证食材符合国家安全卫生标准，并出具与原件一致的采购清单和产品合格证明复印件，给予甲方备案。乙方必须建立食材进出仓台账制度，甲方有权随时监督检查，如检查出使用劣质、假冒、变质、过期原料，甲方有权要求乙方立刻置换上述食材；经甲乙双方协商，甲方可指定品牌及产地、采购渠道供乙方选择。</w:t>
      </w:r>
    </w:p>
    <w:p w14:paraId="71CE7D32">
      <w:pPr>
        <w:pStyle w:val="12"/>
        <w:keepNext/>
        <w:keepLines w:val="0"/>
        <w:numPr>
          <w:ilvl w:val="0"/>
          <w:numId w:val="0"/>
        </w:numPr>
        <w:spacing w:line="360" w:lineRule="auto"/>
        <w:ind w:left="0" w:leftChars="0" w:firstLine="420" w:firstLineChars="175"/>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送货时间：乙方应保证每日上午6:00-6:30将甲方所订的货物送至甲方指定位置</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若送菜时间迟到30分钟以上，</w:t>
      </w:r>
      <w:r>
        <w:rPr>
          <w:rFonts w:hint="eastAsia" w:ascii="仿宋" w:hAnsi="仿宋" w:eastAsia="仿宋" w:cs="仿宋"/>
          <w:color w:val="000000"/>
          <w:sz w:val="24"/>
          <w:szCs w:val="24"/>
          <w:highlight w:val="none"/>
          <w:lang w:val="en-US" w:eastAsia="zh-CN"/>
        </w:rPr>
        <w:t>每迟到30分钟，甲方扣取乙方当天菜款的10%进行累加作为违约金。</w:t>
      </w:r>
      <w:r>
        <w:rPr>
          <w:rFonts w:hint="eastAsia" w:ascii="仿宋" w:hAnsi="仿宋" w:eastAsia="仿宋" w:cs="仿宋"/>
          <w:color w:val="000000"/>
          <w:sz w:val="24"/>
          <w:szCs w:val="24"/>
          <w:highlight w:val="none"/>
        </w:rPr>
        <w:t>甲方对乙方送菜的任何意见，可随时向乙方反映，乙方应及时改进</w:t>
      </w:r>
      <w:r>
        <w:rPr>
          <w:rFonts w:hint="eastAsia" w:ascii="仿宋" w:hAnsi="仿宋" w:eastAsia="仿宋" w:cs="仿宋"/>
          <w:color w:val="000000"/>
          <w:sz w:val="24"/>
          <w:szCs w:val="24"/>
          <w:highlight w:val="none"/>
          <w:lang w:eastAsia="zh-CN"/>
        </w:rPr>
        <w:t>。</w:t>
      </w:r>
    </w:p>
    <w:p w14:paraId="3C3F9DB0">
      <w:pPr>
        <w:keepNext/>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sz w:val="24"/>
          <w:szCs w:val="24"/>
          <w:highlight w:val="none"/>
        </w:rPr>
      </w:pPr>
    </w:p>
    <w:p w14:paraId="44A62262">
      <w:pPr>
        <w:keepNext/>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第三条 供货货物的价格</w:t>
      </w:r>
    </w:p>
    <w:p w14:paraId="5CB25704">
      <w:pPr>
        <w:pStyle w:val="12"/>
        <w:keepNext/>
        <w:keepLines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000000"/>
          <w:sz w:val="24"/>
          <w:szCs w:val="24"/>
          <w:highlight w:val="none"/>
          <w:lang w:val="en-US" w:eastAsia="zh-CN"/>
        </w:rPr>
        <w:t>1、本合同暂估金额：大写人民币</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；小写</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元。</w:t>
      </w:r>
      <w:r>
        <w:rPr>
          <w:rFonts w:hint="eastAsia" w:ascii="仿宋" w:hAnsi="仿宋" w:eastAsia="仿宋" w:cs="仿宋"/>
          <w:color w:val="auto"/>
          <w:sz w:val="24"/>
          <w:szCs w:val="24"/>
          <w:highlight w:val="none"/>
        </w:rPr>
        <w:t>合同金额为含税价，</w:t>
      </w:r>
      <w:r>
        <w:rPr>
          <w:rFonts w:hint="eastAsia" w:ascii="仿宋" w:hAnsi="仿宋" w:eastAsia="仿宋" w:cs="仿宋"/>
          <w:color w:val="auto"/>
          <w:sz w:val="24"/>
          <w:szCs w:val="24"/>
          <w:highlight w:val="none"/>
          <w:lang w:val="en-US" w:eastAsia="zh-CN"/>
        </w:rPr>
        <w:t>乙方提供增值税发票（按项目部的要求开具普通发票或专用发票，按国家农产品缴税要求开具相应税率发票）</w:t>
      </w:r>
      <w:r>
        <w:rPr>
          <w:rFonts w:hint="eastAsia" w:ascii="仿宋" w:hAnsi="仿宋" w:eastAsia="仿宋" w:cs="仿宋"/>
          <w:color w:val="auto"/>
          <w:sz w:val="24"/>
          <w:szCs w:val="24"/>
          <w:highlight w:val="none"/>
        </w:rPr>
        <w:t>。如</w:t>
      </w:r>
      <w:r>
        <w:rPr>
          <w:rFonts w:hint="eastAsia" w:ascii="仿宋" w:hAnsi="仿宋" w:eastAsia="仿宋" w:cs="仿宋"/>
          <w:color w:val="auto"/>
          <w:sz w:val="24"/>
          <w:szCs w:val="24"/>
          <w:highlight w:val="none"/>
          <w:lang w:val="en-US" w:eastAsia="zh-CN"/>
        </w:rPr>
        <w:t>遇</w:t>
      </w:r>
      <w:r>
        <w:rPr>
          <w:rFonts w:hint="eastAsia" w:ascii="仿宋" w:hAnsi="仿宋" w:eastAsia="仿宋" w:cs="仿宋"/>
          <w:color w:val="auto"/>
          <w:sz w:val="24"/>
          <w:szCs w:val="24"/>
          <w:highlight w:val="none"/>
        </w:rPr>
        <w:t>国家税率调整，乙方须无条件进行相应调整</w:t>
      </w:r>
      <w:r>
        <w:rPr>
          <w:rFonts w:hint="eastAsia" w:ascii="仿宋" w:hAnsi="仿宋" w:eastAsia="仿宋" w:cs="仿宋"/>
          <w:color w:val="auto"/>
          <w:sz w:val="24"/>
          <w:szCs w:val="24"/>
          <w:highlight w:val="none"/>
          <w:lang w:eastAsia="zh-CN"/>
        </w:rPr>
        <w:t>。</w:t>
      </w:r>
    </w:p>
    <w:tbl>
      <w:tblPr>
        <w:tblStyle w:val="1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1"/>
        <w:gridCol w:w="3700"/>
      </w:tblGrid>
      <w:tr w14:paraId="1575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1" w:type="dxa"/>
            <w:shd w:val="clear" w:color="auto" w:fill="auto"/>
            <w:noWrap w:val="0"/>
            <w:vAlign w:val="top"/>
          </w:tcPr>
          <w:p w14:paraId="36D1F7B3">
            <w:pPr>
              <w:pStyle w:val="12"/>
              <w:keepNext/>
              <w:keepLines w:val="0"/>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品类</w:t>
            </w:r>
          </w:p>
        </w:tc>
        <w:tc>
          <w:tcPr>
            <w:tcW w:w="3700" w:type="dxa"/>
            <w:shd w:val="clear" w:color="auto" w:fill="auto"/>
            <w:noWrap w:val="0"/>
            <w:vAlign w:val="top"/>
          </w:tcPr>
          <w:p w14:paraId="283E9A70">
            <w:pPr>
              <w:pStyle w:val="12"/>
              <w:keepNext/>
              <w:keepLines w:val="0"/>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增值税发票税率</w:t>
            </w:r>
          </w:p>
        </w:tc>
      </w:tr>
      <w:tr w14:paraId="2CAE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1" w:type="dxa"/>
            <w:shd w:val="clear" w:color="auto" w:fill="auto"/>
            <w:noWrap w:val="0"/>
            <w:vAlign w:val="top"/>
          </w:tcPr>
          <w:p w14:paraId="188061C8">
            <w:pPr>
              <w:pStyle w:val="12"/>
              <w:keepNext/>
              <w:keepLines w:val="0"/>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蔬菜、肉类、禽类、鸡蛋</w:t>
            </w:r>
          </w:p>
        </w:tc>
        <w:tc>
          <w:tcPr>
            <w:tcW w:w="3700" w:type="dxa"/>
            <w:shd w:val="clear" w:color="auto" w:fill="auto"/>
            <w:noWrap w:val="0"/>
            <w:vAlign w:val="top"/>
          </w:tcPr>
          <w:p w14:paraId="27D17FCF">
            <w:pPr>
              <w:pStyle w:val="12"/>
              <w:keepNext/>
              <w:keepLines w:val="0"/>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免税（增值税普通发票）</w:t>
            </w:r>
          </w:p>
        </w:tc>
      </w:tr>
      <w:tr w14:paraId="1CC3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1" w:type="dxa"/>
            <w:shd w:val="clear" w:color="auto" w:fill="auto"/>
            <w:noWrap w:val="0"/>
            <w:vAlign w:val="top"/>
          </w:tcPr>
          <w:p w14:paraId="3B9A3D47">
            <w:pPr>
              <w:pStyle w:val="12"/>
              <w:keepNext/>
              <w:keepLines w:val="0"/>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粮油、水果、鱼、食用盐、豆类、水产、干货</w:t>
            </w:r>
          </w:p>
        </w:tc>
        <w:tc>
          <w:tcPr>
            <w:tcW w:w="3700" w:type="dxa"/>
            <w:shd w:val="clear" w:color="auto" w:fill="auto"/>
            <w:noWrap w:val="0"/>
            <w:vAlign w:val="top"/>
          </w:tcPr>
          <w:p w14:paraId="73378AAC">
            <w:pPr>
              <w:pStyle w:val="12"/>
              <w:keepNext/>
              <w:keepLines w:val="0"/>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9%（增值税普通发票或专用发票）</w:t>
            </w:r>
          </w:p>
        </w:tc>
      </w:tr>
      <w:tr w14:paraId="4971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1" w:type="dxa"/>
            <w:shd w:val="clear" w:color="auto" w:fill="auto"/>
            <w:noWrap w:val="0"/>
            <w:vAlign w:val="top"/>
          </w:tcPr>
          <w:p w14:paraId="16A9DA8E">
            <w:pPr>
              <w:pStyle w:val="12"/>
              <w:keepNext/>
              <w:keepLines w:val="0"/>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日用品、调料、豆制品、牛奶、副食品</w:t>
            </w:r>
          </w:p>
        </w:tc>
        <w:tc>
          <w:tcPr>
            <w:tcW w:w="3700" w:type="dxa"/>
            <w:shd w:val="clear" w:color="auto" w:fill="auto"/>
            <w:noWrap w:val="0"/>
            <w:vAlign w:val="top"/>
          </w:tcPr>
          <w:p w14:paraId="18AC7CCF">
            <w:pPr>
              <w:pStyle w:val="12"/>
              <w:keepNext/>
              <w:keepLines w:val="0"/>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13%（增值税普通发票或专用发票）</w:t>
            </w:r>
          </w:p>
        </w:tc>
      </w:tr>
    </w:tbl>
    <w:p w14:paraId="19CADED6">
      <w:pPr>
        <w:keepNext/>
        <w:keepLines w:val="0"/>
        <w:widowControl/>
        <w:spacing w:line="360" w:lineRule="auto"/>
        <w:ind w:right="-313" w:rightChars="-149"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w:t>
      </w:r>
      <w:r>
        <w:rPr>
          <w:rFonts w:hint="eastAsia" w:ascii="仿宋" w:hAnsi="仿宋" w:eastAsia="仿宋" w:cs="仿宋"/>
          <w:color w:val="auto"/>
          <w:kern w:val="0"/>
          <w:sz w:val="24"/>
          <w:szCs w:val="24"/>
          <w:highlight w:val="none"/>
          <w:lang w:val="en-US" w:eastAsia="zh-CN" w:bidi="ar-SA"/>
        </w:rPr>
        <w:t>食材配送产品指导价：</w:t>
      </w:r>
    </w:p>
    <w:p w14:paraId="504060B5">
      <w:pPr>
        <w:keepNext/>
        <w:keepLines w:val="0"/>
        <w:widowControl/>
        <w:spacing w:line="360" w:lineRule="auto"/>
        <w:ind w:right="-313" w:rightChars="-149"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（1）有行业主管部门定价部分：以珠海市发展和改革局(市价格监测中心)定期发布主要农副产品平均价格；</w:t>
      </w:r>
    </w:p>
    <w:p w14:paraId="1B059C75">
      <w:pPr>
        <w:keepNext/>
        <w:keepLines w:val="0"/>
        <w:widowControl/>
        <w:numPr>
          <w:ilvl w:val="0"/>
          <w:numId w:val="2"/>
        </w:numPr>
        <w:spacing w:line="360" w:lineRule="auto"/>
        <w:ind w:right="-313" w:rightChars="-149"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无行业主管部门定价部分：以项目，周边5-10公里农贸市场、生鲜超市等市场平均价格，最终以甲方审核结果为准；</w:t>
      </w:r>
    </w:p>
    <w:p w14:paraId="2431994D">
      <w:pPr>
        <w:keepNext/>
        <w:keepLines w:val="0"/>
        <w:widowControl/>
        <w:numPr>
          <w:ilvl w:val="0"/>
          <w:numId w:val="2"/>
        </w:numPr>
        <w:spacing w:line="360" w:lineRule="auto"/>
        <w:ind w:right="-313" w:rightChars="-149"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结算金额=指导价×固定费率×配送数量×（1+税率）-应扣款（包括但不限于：违约金、管理费等）。</w:t>
      </w:r>
    </w:p>
    <w:p w14:paraId="024BD842">
      <w:pPr>
        <w:keepNext/>
        <w:keepLines w:val="0"/>
        <w:widowControl/>
        <w:spacing w:line="360" w:lineRule="auto"/>
        <w:ind w:right="-313" w:rightChars="-149"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上述结算价均已包含乙方应开具的增值税普通发票或增值税专用发票，甲方不再另行支付开票税费。因项目较偏远，乙方已酌情考虑本部分成本，甲方不再单独列支；最终结算价包含所供应食材的采购费用、食材运输到各项目部的运输费、服务费、检测费、人工费、管理费、税费等一切可能发生的费用。</w:t>
      </w:r>
    </w:p>
    <w:p w14:paraId="650B0EEA">
      <w:pPr>
        <w:pStyle w:val="13"/>
        <w:keepNext/>
        <w:keepLines w:val="0"/>
        <w:pageBreakBefore w:val="0"/>
        <w:shd w:val="clear" w:color="auto" w:fill="FFFFFF"/>
        <w:kinsoku/>
        <w:wordWrap/>
        <w:topLinePunct w:val="0"/>
        <w:bidi w:val="0"/>
        <w:spacing w:before="0" w:beforeAutospacing="0" w:after="0" w:afterAutospacing="0"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sz w:val="24"/>
          <w:szCs w:val="24"/>
          <w:highlight w:val="none"/>
          <w:lang w:val="en-US" w:eastAsia="zh-CN"/>
        </w:rPr>
        <w:t>应急配送如临时加餐食材等，</w:t>
      </w:r>
      <w:r>
        <w:rPr>
          <w:rFonts w:hint="eastAsia" w:ascii="仿宋" w:hAnsi="仿宋" w:eastAsia="仿宋" w:cs="仿宋"/>
          <w:sz w:val="24"/>
          <w:szCs w:val="24"/>
          <w:highlight w:val="none"/>
          <w:lang w:val="en-US" w:eastAsia="zh-CN" w:bidi="zh-TW"/>
        </w:rPr>
        <w:t>由甲方派单，执行前由甲方确认并按实际发生结算</w:t>
      </w:r>
      <w:r>
        <w:rPr>
          <w:rFonts w:hint="eastAsia" w:ascii="仿宋" w:hAnsi="仿宋" w:eastAsia="仿宋" w:cs="仿宋"/>
          <w:sz w:val="24"/>
          <w:szCs w:val="24"/>
          <w:highlight w:val="none"/>
          <w:lang w:eastAsia="zh-CN" w:bidi="zh-TW"/>
        </w:rPr>
        <w:t>。</w:t>
      </w:r>
      <w:r>
        <w:rPr>
          <w:rFonts w:hint="eastAsia" w:ascii="仿宋" w:hAnsi="仿宋" w:eastAsia="仿宋" w:cs="仿宋"/>
          <w:sz w:val="24"/>
          <w:szCs w:val="24"/>
          <w:highlight w:val="none"/>
          <w:lang w:val="en-US" w:eastAsia="zh-CN" w:bidi="zh-TW"/>
        </w:rPr>
        <w:t>乙方应在1小时候响应甲方需求并将食材配送至甲方指定地点。</w:t>
      </w:r>
    </w:p>
    <w:p w14:paraId="1E628D6E">
      <w:pPr>
        <w:pStyle w:val="12"/>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color w:val="000000"/>
          <w:sz w:val="24"/>
          <w:szCs w:val="24"/>
          <w:highlight w:val="none"/>
          <w:lang w:val="en-US" w:eastAsia="zh-CN"/>
        </w:rPr>
        <w:t>每月</w:t>
      </w:r>
      <w:r>
        <w:rPr>
          <w:rFonts w:hint="eastAsia" w:ascii="仿宋" w:hAnsi="仿宋" w:eastAsia="仿宋" w:cs="仿宋"/>
          <w:color w:val="000000"/>
          <w:sz w:val="24"/>
          <w:szCs w:val="24"/>
          <w:highlight w:val="none"/>
          <w:lang w:eastAsia="zh-CN"/>
        </w:rPr>
        <w:t>结算金额</w:t>
      </w:r>
      <w:r>
        <w:rPr>
          <w:rFonts w:hint="eastAsia" w:ascii="仿宋" w:hAnsi="仿宋" w:eastAsia="仿宋" w:cs="仿宋"/>
          <w:color w:val="000000"/>
          <w:sz w:val="24"/>
          <w:szCs w:val="24"/>
          <w:highlight w:val="none"/>
        </w:rPr>
        <w:t>确认方式</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次月5日办理结算</w:t>
      </w:r>
      <w:r>
        <w:rPr>
          <w:rFonts w:hint="eastAsia" w:ascii="仿宋" w:hAnsi="仿宋" w:eastAsia="仿宋" w:cs="仿宋"/>
          <w:color w:val="000000"/>
          <w:sz w:val="24"/>
          <w:szCs w:val="24"/>
          <w:highlight w:val="none"/>
        </w:rPr>
        <w:t>，乙方应按照本条第1、2、3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项计算出來的</w:t>
      </w:r>
      <w:r>
        <w:rPr>
          <w:rFonts w:hint="eastAsia" w:ascii="仿宋" w:hAnsi="仿宋" w:eastAsia="仿宋" w:cs="仿宋"/>
          <w:color w:val="000000"/>
          <w:sz w:val="24"/>
          <w:szCs w:val="24"/>
          <w:highlight w:val="none"/>
          <w:lang w:val="en-US" w:eastAsia="zh-CN"/>
        </w:rPr>
        <w:t>本月</w:t>
      </w:r>
      <w:r>
        <w:rPr>
          <w:rFonts w:hint="eastAsia" w:ascii="仿宋" w:hAnsi="仿宋" w:eastAsia="仿宋" w:cs="仿宋"/>
          <w:color w:val="000000"/>
          <w:sz w:val="24"/>
          <w:szCs w:val="24"/>
          <w:highlight w:val="none"/>
          <w:lang w:eastAsia="zh-CN"/>
        </w:rPr>
        <w:t>结算金额</w:t>
      </w:r>
      <w:r>
        <w:rPr>
          <w:rFonts w:hint="eastAsia" w:ascii="仿宋" w:hAnsi="仿宋" w:eastAsia="仿宋" w:cs="仿宋"/>
          <w:color w:val="000000"/>
          <w:sz w:val="24"/>
          <w:szCs w:val="24"/>
          <w:highlight w:val="none"/>
        </w:rPr>
        <w:t>交甲方审核，甲方审核送货数量无误后作为</w:t>
      </w:r>
      <w:r>
        <w:rPr>
          <w:rFonts w:hint="eastAsia" w:ascii="仿宋" w:hAnsi="仿宋" w:eastAsia="仿宋" w:cs="仿宋"/>
          <w:color w:val="000000"/>
          <w:sz w:val="24"/>
          <w:szCs w:val="24"/>
          <w:highlight w:val="none"/>
          <w:lang w:val="en-US" w:eastAsia="zh-CN"/>
        </w:rPr>
        <w:t>本</w:t>
      </w:r>
      <w:r>
        <w:rPr>
          <w:rFonts w:hint="eastAsia" w:ascii="仿宋" w:hAnsi="仿宋" w:eastAsia="仿宋" w:cs="仿宋"/>
          <w:color w:val="000000"/>
          <w:sz w:val="24"/>
          <w:szCs w:val="24"/>
          <w:highlight w:val="none"/>
        </w:rPr>
        <w:t>月结算的依据。</w:t>
      </w:r>
    </w:p>
    <w:p w14:paraId="35815A43">
      <w:pPr>
        <w:keepNext/>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sz w:val="24"/>
          <w:szCs w:val="24"/>
          <w:highlight w:val="none"/>
        </w:rPr>
      </w:pPr>
    </w:p>
    <w:p w14:paraId="61803919">
      <w:pPr>
        <w:keepNext/>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第四条 付款方式及期限</w:t>
      </w:r>
    </w:p>
    <w:p w14:paraId="406EE3F9">
      <w:pPr>
        <w:keepNext/>
        <w:keepLines w:val="0"/>
        <w:widowControl/>
        <w:spacing w:line="360" w:lineRule="auto"/>
        <w:ind w:firstLine="480" w:firstLineChars="200"/>
        <w:rPr>
          <w:rFonts w:hint="default" w:eastAsia="仿宋"/>
          <w:highlight w:val="none"/>
          <w:lang w:val="en-US" w:eastAsia="zh-CN"/>
        </w:rPr>
      </w:pPr>
      <w:r>
        <w:rPr>
          <w:rFonts w:hint="eastAsia" w:ascii="仿宋" w:hAnsi="仿宋" w:eastAsia="仿宋" w:cs="仿宋"/>
          <w:color w:val="000000"/>
          <w:sz w:val="24"/>
          <w:szCs w:val="24"/>
          <w:highlight w:val="none"/>
        </w:rPr>
        <w:t>1、付款方式：</w:t>
      </w:r>
      <w:r>
        <w:rPr>
          <w:rFonts w:hint="eastAsia" w:ascii="仿宋" w:hAnsi="仿宋" w:eastAsia="仿宋" w:cs="仿宋"/>
          <w:color w:val="000000"/>
          <w:sz w:val="24"/>
          <w:szCs w:val="24"/>
          <w:highlight w:val="none"/>
          <w:lang w:val="en-US" w:eastAsia="zh-CN"/>
        </w:rPr>
        <w:t>计量</w:t>
      </w:r>
      <w:r>
        <w:rPr>
          <w:rFonts w:hint="eastAsia" w:ascii="仿宋" w:hAnsi="仿宋" w:eastAsia="仿宋" w:cs="仿宋"/>
          <w:color w:val="000000"/>
          <w:sz w:val="24"/>
          <w:szCs w:val="24"/>
          <w:highlight w:val="none"/>
        </w:rPr>
        <w:t>周期为上月</w:t>
      </w:r>
      <w:r>
        <w:rPr>
          <w:rFonts w:hint="eastAsia" w:ascii="仿宋" w:hAnsi="仿宋" w:eastAsia="仿宋" w:cs="仿宋"/>
          <w:color w:val="000000"/>
          <w:sz w:val="24"/>
          <w:szCs w:val="24"/>
          <w:highlight w:val="none"/>
          <w:lang w:val="en-US" w:eastAsia="zh-CN"/>
        </w:rPr>
        <w:t>25日至本月26日；</w:t>
      </w:r>
      <w:r>
        <w:rPr>
          <w:rFonts w:hint="eastAsia" w:ascii="仿宋" w:hAnsi="仿宋" w:eastAsia="仿宋" w:cs="仿宋"/>
          <w:color w:val="000000"/>
          <w:sz w:val="24"/>
          <w:szCs w:val="24"/>
          <w:highlight w:val="none"/>
        </w:rPr>
        <w:t>整月配送金额，由双方核对送货数量、送货单价</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甲方在7日内完成审核</w:t>
      </w:r>
      <w:r>
        <w:rPr>
          <w:rFonts w:hint="eastAsia" w:ascii="仿宋" w:hAnsi="仿宋" w:eastAsia="仿宋" w:cs="仿宋"/>
          <w:color w:val="000000"/>
          <w:sz w:val="24"/>
          <w:szCs w:val="24"/>
          <w:highlight w:val="none"/>
        </w:rPr>
        <w:t>并办理</w:t>
      </w:r>
      <w:r>
        <w:rPr>
          <w:rFonts w:hint="eastAsia" w:ascii="仿宋" w:hAnsi="仿宋" w:eastAsia="仿宋" w:cs="仿宋"/>
          <w:color w:val="000000"/>
          <w:sz w:val="24"/>
          <w:szCs w:val="24"/>
          <w:highlight w:val="none"/>
          <w:lang w:val="en-US" w:eastAsia="zh-CN"/>
        </w:rPr>
        <w:t>月</w:t>
      </w:r>
      <w:r>
        <w:rPr>
          <w:rFonts w:hint="eastAsia" w:ascii="仿宋" w:hAnsi="仿宋" w:eastAsia="仿宋" w:cs="仿宋"/>
          <w:color w:val="000000"/>
          <w:sz w:val="24"/>
          <w:szCs w:val="24"/>
          <w:highlight w:val="none"/>
        </w:rPr>
        <w:t>结算，</w:t>
      </w:r>
      <w:r>
        <w:rPr>
          <w:rFonts w:hint="eastAsia" w:ascii="仿宋" w:hAnsi="仿宋" w:eastAsia="仿宋" w:cs="仿宋"/>
          <w:color w:val="000000"/>
          <w:sz w:val="24"/>
          <w:szCs w:val="24"/>
          <w:highlight w:val="none"/>
          <w:lang w:val="en-US" w:eastAsia="zh-CN"/>
        </w:rPr>
        <w:t>月</w:t>
      </w:r>
      <w:r>
        <w:rPr>
          <w:rFonts w:hint="eastAsia" w:ascii="仿宋" w:hAnsi="仿宋" w:eastAsia="仿宋" w:cs="仿宋"/>
          <w:color w:val="000000"/>
          <w:sz w:val="24"/>
          <w:szCs w:val="24"/>
          <w:highlight w:val="none"/>
        </w:rPr>
        <w:t>结算完成后</w:t>
      </w:r>
      <w:r>
        <w:rPr>
          <w:rFonts w:hint="eastAsia" w:ascii="仿宋" w:hAnsi="仿宋" w:eastAsia="仿宋" w:cs="仿宋"/>
          <w:color w:val="000000"/>
          <w:sz w:val="24"/>
          <w:szCs w:val="24"/>
          <w:highlight w:val="none"/>
          <w:lang w:val="en-US" w:eastAsia="zh-CN"/>
        </w:rPr>
        <w:t>10日内</w:t>
      </w:r>
      <w:r>
        <w:rPr>
          <w:rFonts w:hint="eastAsia" w:ascii="仿宋" w:hAnsi="仿宋" w:eastAsia="仿宋" w:cs="仿宋"/>
          <w:color w:val="000000"/>
          <w:sz w:val="24"/>
          <w:szCs w:val="24"/>
          <w:highlight w:val="none"/>
        </w:rPr>
        <w:t>支付月</w:t>
      </w:r>
      <w:r>
        <w:rPr>
          <w:rFonts w:hint="eastAsia" w:ascii="仿宋" w:hAnsi="仿宋" w:eastAsia="仿宋" w:cs="仿宋"/>
          <w:color w:val="000000"/>
          <w:sz w:val="24"/>
          <w:szCs w:val="24"/>
          <w:highlight w:val="none"/>
          <w:lang w:eastAsia="zh-CN"/>
        </w:rPr>
        <w:t>结算金额</w:t>
      </w:r>
      <w:r>
        <w:rPr>
          <w:rFonts w:hint="eastAsia" w:ascii="仿宋" w:hAnsi="仿宋" w:eastAsia="仿宋" w:cs="仿宋"/>
          <w:color w:val="000000"/>
          <w:sz w:val="24"/>
          <w:szCs w:val="24"/>
          <w:highlight w:val="none"/>
        </w:rPr>
        <w:t>的100%。乙方申请付款前，应按照甲方要求提供</w:t>
      </w:r>
      <w:r>
        <w:rPr>
          <w:rFonts w:hint="eastAsia" w:ascii="仿宋" w:hAnsi="仿宋" w:eastAsia="仿宋" w:cs="仿宋"/>
          <w:color w:val="000000"/>
          <w:sz w:val="24"/>
          <w:szCs w:val="24"/>
          <w:highlight w:val="none"/>
          <w:lang w:val="en-US" w:eastAsia="zh-CN"/>
        </w:rPr>
        <w:t>送货单、签收单、</w:t>
      </w:r>
      <w:r>
        <w:rPr>
          <w:rFonts w:hint="eastAsia" w:ascii="仿宋" w:hAnsi="仿宋" w:eastAsia="仿宋" w:cs="仿宋"/>
          <w:color w:val="000000"/>
          <w:sz w:val="24"/>
          <w:szCs w:val="24"/>
          <w:highlight w:val="none"/>
        </w:rPr>
        <w:t>发票</w:t>
      </w:r>
      <w:r>
        <w:rPr>
          <w:rFonts w:hint="eastAsia" w:ascii="仿宋" w:hAnsi="仿宋" w:eastAsia="仿宋" w:cs="仿宋"/>
          <w:color w:val="000000"/>
          <w:sz w:val="24"/>
          <w:szCs w:val="24"/>
          <w:highlight w:val="none"/>
          <w:lang w:val="en-US" w:eastAsia="zh-CN"/>
        </w:rPr>
        <w:t>等</w:t>
      </w:r>
      <w:r>
        <w:rPr>
          <w:rFonts w:hint="eastAsia" w:ascii="仿宋" w:hAnsi="仿宋" w:eastAsia="仿宋" w:cs="仿宋"/>
          <w:color w:val="000000"/>
          <w:sz w:val="24"/>
          <w:szCs w:val="24"/>
          <w:highlight w:val="none"/>
        </w:rPr>
        <w:t>。乙方未按照甲方要求提供</w:t>
      </w:r>
      <w:r>
        <w:rPr>
          <w:rFonts w:hint="eastAsia" w:ascii="仿宋" w:hAnsi="仿宋" w:eastAsia="仿宋" w:cs="仿宋"/>
          <w:color w:val="000000"/>
          <w:sz w:val="24"/>
          <w:szCs w:val="24"/>
          <w:highlight w:val="none"/>
          <w:lang w:val="en-US" w:eastAsia="zh-CN"/>
        </w:rPr>
        <w:t>上述材料</w:t>
      </w:r>
      <w:r>
        <w:rPr>
          <w:rFonts w:hint="eastAsia" w:ascii="仿宋" w:hAnsi="仿宋" w:eastAsia="仿宋" w:cs="仿宋"/>
          <w:color w:val="000000"/>
          <w:sz w:val="24"/>
          <w:szCs w:val="24"/>
          <w:highlight w:val="none"/>
        </w:rPr>
        <w:t>，甲方有权暂缓付款，</w:t>
      </w:r>
      <w:r>
        <w:rPr>
          <w:rFonts w:hint="eastAsia" w:ascii="仿宋" w:hAnsi="仿宋" w:eastAsia="仿宋" w:cs="仿宋"/>
          <w:color w:val="000000"/>
          <w:sz w:val="24"/>
          <w:szCs w:val="24"/>
          <w:highlight w:val="none"/>
          <w:lang w:val="en-US" w:eastAsia="zh-CN"/>
        </w:rPr>
        <w:t>且不承担违约责任，</w:t>
      </w:r>
      <w:r>
        <w:rPr>
          <w:rFonts w:hint="eastAsia" w:ascii="仿宋" w:hAnsi="仿宋" w:eastAsia="仿宋" w:cs="仿宋"/>
          <w:color w:val="000000"/>
          <w:sz w:val="24"/>
          <w:szCs w:val="24"/>
          <w:highlight w:val="none"/>
        </w:rPr>
        <w:t>有关损失</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rPr>
        <w:t>由乙方承担。</w:t>
      </w:r>
    </w:p>
    <w:p w14:paraId="0607E111">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2、乙方收款时，须持甲方人员</w:t>
      </w:r>
      <w:r>
        <w:rPr>
          <w:rFonts w:hint="eastAsia" w:ascii="仿宋" w:hAnsi="仿宋" w:eastAsia="仿宋" w:cs="仿宋"/>
          <w:color w:val="000000"/>
          <w:sz w:val="24"/>
          <w:szCs w:val="24"/>
          <w:highlight w:val="none"/>
          <w:lang w:val="en-US" w:eastAsia="zh-CN"/>
        </w:rPr>
        <w:t>确认</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结算单和对应货款的增值税发票</w:t>
      </w:r>
      <w:r>
        <w:rPr>
          <w:rFonts w:hint="eastAsia" w:ascii="仿宋" w:hAnsi="仿宋" w:eastAsia="仿宋" w:cs="仿宋"/>
          <w:color w:val="000000"/>
          <w:sz w:val="24"/>
          <w:szCs w:val="24"/>
          <w:highlight w:val="none"/>
        </w:rPr>
        <w:t>。本合同项下，乙方应向甲方开具税率为***%的增值税专用发票，并承诺如下：</w:t>
      </w:r>
    </w:p>
    <w:p w14:paraId="776F7F11">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.1 及时开具发票；</w:t>
      </w:r>
    </w:p>
    <w:p w14:paraId="3DECD466">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.2 确保发票来源合法；</w:t>
      </w:r>
    </w:p>
    <w:p w14:paraId="5FAFD56E">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.3 确保发票为真实有效且符合法律法规、税务机关的合规要求。</w:t>
      </w:r>
    </w:p>
    <w:p w14:paraId="5AA71F71">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乙方因违反以上承诺事项，开具的发票不规范、不合法、发票票面信息不真实或涉嫌虚开发票等导致甲方无法及时认证、抵扣发票或被认定为虚开等情形引起税务问题的，乙方需依法向甲方重新开具符合要求的发票，并向甲方承担赔偿责任，包括但不限于税款、滞纳金、相关损失及甲方维权费用等。若乙方发票违规导致甲方损失，乙方除赔偿外，另按涉税金额20% 支付违约金。。</w:t>
      </w:r>
    </w:p>
    <w:p w14:paraId="06C5937B">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.4 若甲方从应付乙方款项中扣除了违约金、损失赔偿等合同约定任何款项的，乙方仍应按扣除前的款项金额开具增值税发票。</w:t>
      </w:r>
    </w:p>
    <w:p w14:paraId="0F20430E">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.5 本合同中约定的违约金均为含税金额，违约金发票的开取应按国家税法规定执行。</w:t>
      </w:r>
    </w:p>
    <w:p w14:paraId="5B6C49A0">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3、账户信息</w:t>
      </w:r>
    </w:p>
    <w:p w14:paraId="5309AA80">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.1 乙方收款账户信息：</w:t>
      </w:r>
    </w:p>
    <w:p w14:paraId="53361894">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开户人：****************；</w:t>
      </w:r>
    </w:p>
    <w:p w14:paraId="2CD30A26">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开户行：****************；</w:t>
      </w:r>
    </w:p>
    <w:p w14:paraId="353B47DA">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银行账号：****************。</w:t>
      </w:r>
    </w:p>
    <w:p w14:paraId="69FCB952">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如收款账号发生变更的，乙方应提前15个工作日以书面形式通知甲方。否则，由此产生的一切责任由乙方承担。</w:t>
      </w:r>
    </w:p>
    <w:p w14:paraId="6F703014">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.2 甲方开票信息：</w:t>
      </w:r>
    </w:p>
    <w:p w14:paraId="51816292">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单位名称：珠海建工控股集团有限公司</w:t>
      </w:r>
    </w:p>
    <w:p w14:paraId="76D9866B">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纳税人识别号：91440300MA5FRFGR0R</w:t>
      </w:r>
    </w:p>
    <w:p w14:paraId="78CDC5BE">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注册地址：珠海市金湾区三灶镇航空新城金鑫路137号B2栋205室</w:t>
      </w:r>
    </w:p>
    <w:p w14:paraId="4633B042">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电话：0756-3231717</w:t>
      </w:r>
    </w:p>
    <w:p w14:paraId="4066F2C4">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开户银行：兴业银行珠海高新支行</w:t>
      </w:r>
    </w:p>
    <w:p w14:paraId="3E64A0E4">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银行账号：399060100100066860</w:t>
      </w:r>
    </w:p>
    <w:p w14:paraId="5248C8E0">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本合同适用以下发票：增值税专用发票</w:t>
      </w:r>
    </w:p>
    <w:p w14:paraId="02BED24F">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支付方式：</w:t>
      </w:r>
    </w:p>
    <w:p w14:paraId="11CBB0DE">
      <w:pPr>
        <w:pStyle w:val="12"/>
        <w:keepNext/>
        <w:keepLines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本合同支付方式可采用以：银行转账、银行承兑汇票、ABN或ABS 保理、信用证、供应链金融等方式进行支付。支付账户为合同协议书中乙方账户。若乙方银行资料有变更,变更资料应在支付前3个工作日随发票一起提交给甲方。因乙方提供的上述银行账户信息不符致使甲方付款迟延或付款错误，所造成的损失由乙方承担。</w:t>
      </w:r>
    </w:p>
    <w:p w14:paraId="187A9264">
      <w:pPr>
        <w:pStyle w:val="12"/>
        <w:keepNext/>
        <w:keepLines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甲方以银行承兑汇票、ABN或ABS 保理、信用证、供应链金融等非现金方式支付时，产生的相关融资费用由甲方承担。</w:t>
      </w:r>
    </w:p>
    <w:p w14:paraId="7E369B4C">
      <w:pPr>
        <w:keepNext/>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sz w:val="24"/>
          <w:szCs w:val="24"/>
          <w:highlight w:val="none"/>
        </w:rPr>
      </w:pPr>
    </w:p>
    <w:p w14:paraId="3F801C0C">
      <w:pPr>
        <w:keepNext/>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第五条 违约责任</w:t>
      </w:r>
    </w:p>
    <w:p w14:paraId="1EC0BEA3">
      <w:pPr>
        <w:pStyle w:val="12"/>
        <w:keepNext/>
        <w:keepLines w:val="0"/>
        <w:spacing w:line="36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1、如经政府卫生防疫部门鉴定，确认是因乙方送货质量问题造成甲方人员食物中毒或损害健康的，由乙方负全部责任。</w:t>
      </w:r>
    </w:p>
    <w:p w14:paraId="62B4D749">
      <w:pPr>
        <w:pStyle w:val="12"/>
        <w:keepNext/>
        <w:keepLines w:val="0"/>
        <w:spacing w:line="360" w:lineRule="auto"/>
        <w:ind w:left="0" w:leftChars="0" w:firstLine="420" w:firstLineChars="175"/>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2、合约未到期之前，一方没有违背合约所规定的条款，另一方不得单方面解除合约。单方面解除合约者应提前半个月书面通知对方。</w:t>
      </w:r>
    </w:p>
    <w:p w14:paraId="509413E4">
      <w:pPr>
        <w:pStyle w:val="12"/>
        <w:keepNext/>
        <w:keepLines w:val="0"/>
        <w:pageBreakBefore w:val="0"/>
        <w:widowControl/>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3、甲方每季度组织对乙方进行一次</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履约评价，如乙方连续两个季度被评为履约不合格的，甲方有权单方面解除本合同。</w:t>
      </w:r>
    </w:p>
    <w:p w14:paraId="4987F7DD">
      <w:pPr>
        <w:pStyle w:val="12"/>
        <w:keepNext/>
        <w:keepLines w:val="0"/>
        <w:pageBreakBefore w:val="0"/>
        <w:widowControl/>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4、乙方违反本合同的规定并造成甲方经济损失的，甲方有权要求乙方承担相应的赔偿责任。</w:t>
      </w:r>
    </w:p>
    <w:p w14:paraId="484C0E32">
      <w:pPr>
        <w:pStyle w:val="12"/>
        <w:keepNext/>
        <w:keepLines w:val="0"/>
        <w:pageBreakBefore w:val="0"/>
        <w:widowControl/>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如甲方未依约向乙方支付服务款的，享有3个月宽限期，宽限期内免于承担违约责任，宽限期届满后甲方仍未支付的，则自第4个月起乙方可要求甲方按该笔未付服务款全国银行间同业拆借中心公布的一年期贷款市场报价利率承担逾期付款利息以弥补因拖欠服务款所产生的经济损失，且乙方不得以此停工或延迟供货。任何情况下，甲方承担逾期付款利息的总额，都不得超过到期应付未付款项总额的1%。</w:t>
      </w:r>
    </w:p>
    <w:p w14:paraId="53E3F85B">
      <w:pPr>
        <w:pStyle w:val="12"/>
        <w:keepNext/>
        <w:keepLines w:val="0"/>
        <w:pageBreakBefore w:val="0"/>
        <w:widowControl/>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如乙方违约，甲方为追究乙方责任而产生的费用（包括但不限于律师费、诉讼费、受理费、保全费、担保费、鉴定费、差旅费等）由乙方承担。如甲方违约，乙方为追究甲方责任而产生的费用（包括但不限于律师费、诉讼费/仲裁费、保全费、担保费、鉴定费、差旅费等）由乙方承担。另，如引发纠纷，乙方应先向甲方和解，和解期限为三个月。如乙方未经和解而擅自起诉/申请仲裁的，乙方除应承担自身的费用外，还应承担甲方因此而发生的费用（包括但不限于律师费、诉讼费、受理费、保全费、担保费、鉴定费、差旅费等）。</w:t>
      </w:r>
    </w:p>
    <w:p w14:paraId="34752F2C">
      <w:pPr>
        <w:pStyle w:val="12"/>
        <w:keepNext/>
        <w:keepLines w:val="0"/>
        <w:pageBreakBefore w:val="0"/>
        <w:widowControl/>
        <w:kinsoku/>
        <w:wordWrap/>
        <w:overflowPunct/>
        <w:topLinePunct w:val="0"/>
        <w:autoSpaceDE/>
        <w:autoSpaceDN/>
        <w:bidi w:val="0"/>
        <w:adjustRightInd/>
        <w:snapToGrid/>
        <w:spacing w:line="360" w:lineRule="auto"/>
        <w:ind w:left="0" w:leftChars="0" w:firstLine="420" w:firstLineChars="175"/>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未经甲方书面同意，乙方不得向任何第三方转让本合同项下的任何权利(包括但不限于因本合同形成的债权)，否则甲方有权解除合同并要求乙方支付合同含税总额20%的违约金。因此造成甲方损失的，甲方有权向乙方追偿。</w:t>
      </w:r>
    </w:p>
    <w:p w14:paraId="20C537AF">
      <w:pPr>
        <w:keepNext/>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sz w:val="24"/>
          <w:szCs w:val="24"/>
          <w:highlight w:val="none"/>
        </w:rPr>
      </w:pPr>
    </w:p>
    <w:p w14:paraId="7656E9EB">
      <w:pPr>
        <w:keepNext/>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第六条 联系人</w:t>
      </w:r>
    </w:p>
    <w:p w14:paraId="3B580B3E">
      <w:pPr>
        <w:pStyle w:val="12"/>
        <w:keepNext/>
        <w:keepLines w:val="0"/>
        <w:spacing w:line="36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1、乙方指定</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u w:val="single"/>
          <w:lang w:val="en-US" w:eastAsia="zh-CN"/>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电话：</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在本合同有效期间内代表</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且乙方</w:t>
      </w:r>
      <w:r>
        <w:rPr>
          <w:rFonts w:hint="eastAsia" w:ascii="仿宋" w:hAnsi="仿宋" w:eastAsia="仿宋" w:cs="仿宋"/>
          <w:color w:val="000000"/>
          <w:sz w:val="24"/>
          <w:szCs w:val="24"/>
          <w:highlight w:val="none"/>
        </w:rPr>
        <w:t>仅通过该联系人负责与</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的通知、提出询问、答复、提出意见、确认等本合同履行之相关事项，乙方应对其指定的联系人职责范围内的行为负责。</w:t>
      </w:r>
    </w:p>
    <w:p w14:paraId="4B1861CB">
      <w:pPr>
        <w:pStyle w:val="12"/>
        <w:keepNext/>
        <w:keepLines w:val="0"/>
        <w:spacing w:line="36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2、在合同履行过程中，乙方变更上述联系人，应及时书</w:t>
      </w:r>
      <w:r>
        <w:rPr>
          <w:rFonts w:hint="eastAsia" w:ascii="仿宋" w:hAnsi="仿宋" w:eastAsia="仿宋" w:cs="仿宋"/>
          <w:color w:val="000000"/>
          <w:sz w:val="24"/>
          <w:szCs w:val="24"/>
          <w:highlight w:val="none"/>
          <w:lang w:val="en-US" w:eastAsia="zh-CN"/>
        </w:rPr>
        <w:t>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val="en-US" w:eastAsia="zh-CN"/>
        </w:rPr>
        <w:t>甲</w:t>
      </w:r>
      <w:r>
        <w:rPr>
          <w:rFonts w:hint="eastAsia" w:ascii="仿宋" w:hAnsi="仿宋" w:eastAsia="仿宋" w:cs="仿宋"/>
          <w:color w:val="000000"/>
          <w:sz w:val="24"/>
          <w:szCs w:val="24"/>
          <w:highlight w:val="none"/>
        </w:rPr>
        <w:t>方，否则视为对上述联系人的指定依然有效。</w:t>
      </w:r>
    </w:p>
    <w:p w14:paraId="7B9E2C4C">
      <w:pPr>
        <w:keepNext/>
        <w:keepLines w:val="0"/>
        <w:widowControl/>
        <w:spacing w:before="157" w:beforeLines="50" w:after="157" w:afterLines="50" w:line="360" w:lineRule="auto"/>
        <w:ind w:firstLine="0" w:firstLineChars="0"/>
        <w:rPr>
          <w:rFonts w:hint="eastAsia" w:ascii="仿宋" w:hAnsi="仿宋" w:eastAsia="仿宋" w:cs="仿宋"/>
          <w:b/>
          <w:sz w:val="24"/>
          <w:szCs w:val="24"/>
          <w:highlight w:val="none"/>
        </w:rPr>
      </w:pPr>
    </w:p>
    <w:p w14:paraId="51770D25">
      <w:pPr>
        <w:keepNext/>
        <w:keepLines w:val="0"/>
        <w:widowControl/>
        <w:spacing w:before="157" w:beforeLines="50" w:after="157" w:afterLines="50" w:line="360" w:lineRule="auto"/>
        <w:ind w:firstLine="0" w:firstLineChars="0"/>
        <w:rPr>
          <w:rFonts w:hint="eastAsia" w:ascii="仿宋" w:hAnsi="仿宋" w:eastAsia="仿宋" w:cs="仿宋"/>
          <w:b/>
          <w:sz w:val="24"/>
          <w:szCs w:val="24"/>
          <w:highlight w:val="none"/>
        </w:rPr>
      </w:pPr>
      <w:r>
        <w:rPr>
          <w:rFonts w:hint="eastAsia" w:ascii="仿宋" w:hAnsi="仿宋" w:eastAsia="仿宋" w:cs="仿宋"/>
          <w:b/>
          <w:sz w:val="24"/>
          <w:szCs w:val="24"/>
          <w:highlight w:val="none"/>
        </w:rPr>
        <w:t>第七条 合同的变更、解除、终止</w:t>
      </w:r>
    </w:p>
    <w:p w14:paraId="00A2C0C8">
      <w:pPr>
        <w:keepNext/>
        <w:keepLines w:val="0"/>
        <w:widowControl/>
        <w:spacing w:line="360" w:lineRule="auto"/>
        <w:ind w:firstLine="480" w:firstLineChars="200"/>
        <w:rPr>
          <w:rFonts w:hint="eastAsia" w:ascii="仿宋" w:hAnsi="仿宋" w:eastAsia="仿宋" w:cs="仿宋"/>
          <w:b w:val="0"/>
          <w:color w:val="000000"/>
          <w:kern w:val="0"/>
          <w:sz w:val="24"/>
          <w:szCs w:val="24"/>
          <w:highlight w:val="none"/>
        </w:rPr>
      </w:pPr>
      <w:r>
        <w:rPr>
          <w:rFonts w:hint="eastAsia" w:ascii="仿宋" w:hAnsi="仿宋" w:eastAsia="仿宋" w:cs="仿宋"/>
          <w:b w:val="0"/>
          <w:color w:val="000000"/>
          <w:kern w:val="0"/>
          <w:sz w:val="24"/>
          <w:szCs w:val="24"/>
          <w:highlight w:val="none"/>
          <w:lang w:eastAsia="zh-CN"/>
        </w:rPr>
        <w:t>1、</w:t>
      </w:r>
      <w:r>
        <w:rPr>
          <w:rFonts w:hint="eastAsia" w:ascii="仿宋" w:hAnsi="仿宋" w:eastAsia="仿宋" w:cs="仿宋"/>
          <w:b w:val="0"/>
          <w:color w:val="000000"/>
          <w:kern w:val="0"/>
          <w:sz w:val="24"/>
          <w:szCs w:val="24"/>
          <w:highlight w:val="none"/>
        </w:rPr>
        <w:t>本合同因一方违约而提前解除合同，则本合同终止。</w:t>
      </w:r>
    </w:p>
    <w:p w14:paraId="4B27E33E">
      <w:pPr>
        <w:keepNext/>
        <w:keepLines w:val="0"/>
        <w:widowControl/>
        <w:spacing w:line="360" w:lineRule="auto"/>
        <w:ind w:firstLine="480" w:firstLineChars="200"/>
        <w:rPr>
          <w:rFonts w:hint="eastAsia" w:ascii="仿宋" w:hAnsi="仿宋" w:eastAsia="仿宋" w:cs="仿宋"/>
          <w:b w:val="0"/>
          <w:color w:val="000000"/>
          <w:kern w:val="0"/>
          <w:sz w:val="24"/>
          <w:szCs w:val="24"/>
          <w:highlight w:val="none"/>
        </w:rPr>
      </w:pPr>
      <w:r>
        <w:rPr>
          <w:rFonts w:hint="eastAsia" w:ascii="仿宋" w:hAnsi="仿宋" w:eastAsia="仿宋" w:cs="仿宋"/>
          <w:b w:val="0"/>
          <w:color w:val="000000"/>
          <w:kern w:val="0"/>
          <w:sz w:val="24"/>
          <w:szCs w:val="24"/>
          <w:highlight w:val="none"/>
          <w:lang w:eastAsia="zh-CN"/>
        </w:rPr>
        <w:t>2、</w:t>
      </w:r>
      <w:r>
        <w:rPr>
          <w:rFonts w:hint="eastAsia" w:ascii="仿宋" w:hAnsi="仿宋" w:eastAsia="仿宋" w:cs="仿宋"/>
          <w:b w:val="0"/>
          <w:color w:val="000000"/>
          <w:kern w:val="0"/>
          <w:sz w:val="24"/>
          <w:szCs w:val="24"/>
          <w:highlight w:val="none"/>
        </w:rPr>
        <w:t>未经对方同意，任何一方不得将本合同部分或全部权利和义务转让给第三方。</w:t>
      </w:r>
    </w:p>
    <w:p w14:paraId="1F12EABC">
      <w:pPr>
        <w:keepNext/>
        <w:keepLines w:val="0"/>
        <w:widowControl/>
        <w:spacing w:line="360" w:lineRule="auto"/>
        <w:ind w:firstLine="480" w:firstLineChars="200"/>
        <w:rPr>
          <w:rFonts w:hint="eastAsia" w:ascii="仿宋" w:hAnsi="仿宋" w:eastAsia="仿宋" w:cs="仿宋"/>
          <w:b w:val="0"/>
          <w:color w:val="000000"/>
          <w:kern w:val="0"/>
          <w:sz w:val="24"/>
          <w:szCs w:val="24"/>
          <w:highlight w:val="none"/>
        </w:rPr>
      </w:pPr>
      <w:r>
        <w:rPr>
          <w:rFonts w:hint="eastAsia" w:ascii="仿宋" w:hAnsi="仿宋" w:eastAsia="仿宋" w:cs="仿宋"/>
          <w:b w:val="0"/>
          <w:color w:val="000000"/>
          <w:kern w:val="0"/>
          <w:sz w:val="24"/>
          <w:szCs w:val="24"/>
          <w:highlight w:val="none"/>
          <w:lang w:eastAsia="zh-CN"/>
        </w:rPr>
        <w:t>3、</w:t>
      </w:r>
      <w:r>
        <w:rPr>
          <w:rFonts w:hint="eastAsia" w:ascii="仿宋" w:hAnsi="仿宋" w:eastAsia="仿宋" w:cs="仿宋"/>
          <w:b w:val="0"/>
          <w:color w:val="000000"/>
          <w:kern w:val="0"/>
          <w:sz w:val="24"/>
          <w:szCs w:val="24"/>
          <w:highlight w:val="none"/>
        </w:rPr>
        <w:t>一方因不可抗力不能继续履行合同时，应及时通知对方，由双方根据具体情况协商确定责任的承担。</w:t>
      </w:r>
    </w:p>
    <w:p w14:paraId="40751CD4">
      <w:pPr>
        <w:keepNext/>
        <w:keepLines w:val="0"/>
        <w:widowControl/>
        <w:spacing w:line="360" w:lineRule="auto"/>
        <w:ind w:firstLine="480" w:firstLineChars="200"/>
        <w:rPr>
          <w:rFonts w:hint="eastAsia" w:ascii="仿宋" w:hAnsi="仿宋" w:eastAsia="仿宋" w:cs="仿宋"/>
          <w:b w:val="0"/>
          <w:color w:val="000000"/>
          <w:kern w:val="0"/>
          <w:sz w:val="24"/>
          <w:szCs w:val="24"/>
          <w:highlight w:val="none"/>
        </w:rPr>
      </w:pPr>
      <w:r>
        <w:rPr>
          <w:rFonts w:hint="eastAsia" w:ascii="仿宋" w:hAnsi="仿宋" w:eastAsia="仿宋" w:cs="仿宋"/>
          <w:b w:val="0"/>
          <w:color w:val="000000"/>
          <w:kern w:val="0"/>
          <w:sz w:val="24"/>
          <w:szCs w:val="24"/>
          <w:highlight w:val="none"/>
          <w:lang w:eastAsia="zh-CN"/>
        </w:rPr>
        <w:t>4、</w:t>
      </w:r>
      <w:r>
        <w:rPr>
          <w:rFonts w:hint="eastAsia" w:ascii="仿宋" w:hAnsi="仿宋" w:eastAsia="仿宋" w:cs="仿宋"/>
          <w:b w:val="0"/>
          <w:color w:val="000000"/>
          <w:kern w:val="0"/>
          <w:sz w:val="24"/>
          <w:szCs w:val="24"/>
          <w:highlight w:val="none"/>
        </w:rPr>
        <w:t>合同期间，乙方的服务人员利用服务便利，其个人或者伙同他人监守自盗造成甲方财产损失的，甲方有权单方解除合同并要求乙方赔偿损失。乙方服务人员构成违法犯罪的，移送有关部门依法处理。</w:t>
      </w:r>
    </w:p>
    <w:p w14:paraId="37594F92">
      <w:pPr>
        <w:keepNext/>
        <w:keepLines w:val="0"/>
        <w:widowControl/>
        <w:spacing w:line="360" w:lineRule="auto"/>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b w:val="0"/>
          <w:color w:val="000000"/>
          <w:kern w:val="0"/>
          <w:sz w:val="24"/>
          <w:szCs w:val="24"/>
          <w:highlight w:val="none"/>
          <w:lang w:eastAsia="zh-CN"/>
        </w:rPr>
        <w:t>5、</w:t>
      </w:r>
      <w:r>
        <w:rPr>
          <w:rFonts w:hint="eastAsia" w:ascii="仿宋" w:hAnsi="仿宋" w:eastAsia="仿宋" w:cs="仿宋"/>
          <w:b w:val="0"/>
          <w:color w:val="000000"/>
          <w:kern w:val="0"/>
          <w:sz w:val="24"/>
          <w:szCs w:val="24"/>
          <w:highlight w:val="none"/>
        </w:rPr>
        <w:t>本合同履行期满终止。</w:t>
      </w:r>
    </w:p>
    <w:p w14:paraId="34EE3A17">
      <w:pPr>
        <w:keepNext/>
        <w:keepLines w:val="0"/>
        <w:pageBreakBefore w:val="0"/>
        <w:widowControl/>
        <w:kinsoku/>
        <w:wordWrap/>
        <w:overflowPunct/>
        <w:topLinePunct w:val="0"/>
        <w:autoSpaceDE/>
        <w:autoSpaceDN/>
        <w:bidi w:val="0"/>
        <w:adjustRightInd/>
        <w:snapToGrid/>
        <w:spacing w:before="157" w:beforeLines="50" w:after="157" w:afterLines="50" w:line="360" w:lineRule="auto"/>
        <w:ind w:firstLine="0" w:firstLineChars="0"/>
        <w:textAlignment w:val="auto"/>
        <w:rPr>
          <w:rFonts w:hint="eastAsia" w:ascii="仿宋" w:hAnsi="仿宋" w:eastAsia="仿宋" w:cs="仿宋"/>
          <w:b/>
          <w:sz w:val="24"/>
          <w:szCs w:val="24"/>
          <w:highlight w:val="none"/>
        </w:rPr>
      </w:pPr>
    </w:p>
    <w:p w14:paraId="5A599359">
      <w:pPr>
        <w:keepNext/>
        <w:keepLines w:val="0"/>
        <w:pageBreakBefore w:val="0"/>
        <w:widowControl/>
        <w:kinsoku/>
        <w:wordWrap/>
        <w:overflowPunct/>
        <w:topLinePunct w:val="0"/>
        <w:autoSpaceDE/>
        <w:autoSpaceDN/>
        <w:bidi w:val="0"/>
        <w:adjustRightInd/>
        <w:snapToGrid/>
        <w:spacing w:before="157" w:beforeLines="50" w:after="157" w:afterLines="50" w:line="360" w:lineRule="auto"/>
        <w:ind w:firstLine="0" w:firstLineChars="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第八条 不可抗力</w:t>
      </w:r>
    </w:p>
    <w:p w14:paraId="3A149372">
      <w:pPr>
        <w:keepNext/>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200"/>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eastAsia="zh-CN"/>
        </w:rPr>
        <w:t>1、</w:t>
      </w:r>
      <w:r>
        <w:rPr>
          <w:rFonts w:hint="eastAsia" w:ascii="仿宋" w:hAnsi="仿宋" w:eastAsia="仿宋" w:cs="仿宋"/>
          <w:b w:val="0"/>
          <w:sz w:val="24"/>
          <w:szCs w:val="24"/>
          <w:highlight w:val="none"/>
        </w:rPr>
        <w:t>不可抗力：不可抗力是不能预见、不能避免且不能克服的客观情况。</w:t>
      </w:r>
    </w:p>
    <w:p w14:paraId="139B8548">
      <w:pPr>
        <w:keepNext/>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200"/>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eastAsia="zh-CN"/>
        </w:rPr>
        <w:t>2、</w:t>
      </w:r>
      <w:r>
        <w:rPr>
          <w:rFonts w:hint="eastAsia" w:ascii="仿宋" w:hAnsi="仿宋" w:eastAsia="仿宋" w:cs="仿宋"/>
          <w:b w:val="0"/>
          <w:sz w:val="24"/>
          <w:szCs w:val="24"/>
          <w:highlight w:val="none"/>
        </w:rPr>
        <w:t>一方因不可抗力事件，无法履行合同应在事件结束后3日内用电报、传真等书面形式通知对方，并于事件结束后7日内将有关公证或政府机关出具的证明文件传给对方审阅确认。</w:t>
      </w:r>
    </w:p>
    <w:p w14:paraId="64D1F407">
      <w:pPr>
        <w:keepNext/>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200"/>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eastAsia="zh-CN"/>
        </w:rPr>
        <w:t>3、</w:t>
      </w:r>
      <w:r>
        <w:rPr>
          <w:rFonts w:hint="eastAsia" w:ascii="仿宋" w:hAnsi="仿宋" w:eastAsia="仿宋" w:cs="仿宋"/>
          <w:b w:val="0"/>
          <w:sz w:val="24"/>
          <w:szCs w:val="24"/>
          <w:highlight w:val="none"/>
        </w:rPr>
        <w:t>对于因不可抗力导致的损失，工程险项下免赔额部分及超出保单责任限额部分的费用由甲方承担。同时，乙方必须保护事故现场（在安全的前提下），为甲方、保险公司及相关评估机构提供进入现场、调查取证、核定损失的便利条件，并按要求及时配合提供完整、真实的资料（包括但不限于施工记录、验收报告、材料证明、气象记录、监控录像、照片等）。若因乙方过失、疏忽、违约行为、未遵守合同约定、设计缺陷、材料/工艺不合格、施工方法不当、安全管理缺失、未按批准方案施工、未及时采取减损措施导致损失扩大的，所产生的一切损失、损害、清理费用、修复费用、对第三者的赔偿、罚金、违约金、以及甲方为处理事故发生的合理管理、法律、咨询等费用，均由乙方承担。</w:t>
      </w:r>
    </w:p>
    <w:p w14:paraId="02E8E53A">
      <w:pPr>
        <w:keepNext/>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200"/>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若因乙方原因导致保险理赔迟延、受阻或保险公司据此拒赔、扣减赔款的，由此造成的损失均由乙方承担；</w:t>
      </w:r>
    </w:p>
    <w:p w14:paraId="2E9AA5BB">
      <w:pPr>
        <w:keepNext/>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200"/>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3.1甲乙双方人员伤亡由其所在单位负责，并承担相应费用；</w:t>
      </w:r>
    </w:p>
    <w:p w14:paraId="19C87D15">
      <w:pPr>
        <w:keepNext/>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200"/>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3.2停工期间，乙方应甲方要求留在施工现场的必要的管理人员及保卫人员所发生的费用由甲方承担</w:t>
      </w:r>
    </w:p>
    <w:p w14:paraId="663BD100">
      <w:pPr>
        <w:keepNext/>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200"/>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eastAsia="zh-CN"/>
        </w:rPr>
        <w:t>4、</w:t>
      </w:r>
      <w:r>
        <w:rPr>
          <w:rFonts w:hint="eastAsia" w:ascii="仿宋" w:hAnsi="仿宋" w:eastAsia="仿宋" w:cs="仿宋"/>
          <w:b w:val="0"/>
          <w:sz w:val="24"/>
          <w:szCs w:val="24"/>
          <w:highlight w:val="none"/>
        </w:rPr>
        <w:t>双方对不可抗力的其他约定如下：</w:t>
      </w:r>
    </w:p>
    <w:p w14:paraId="12A813CC">
      <w:pPr>
        <w:keepNext/>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200"/>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4.1台风、地震、洪水、冰雹、洪涝灾害等自然天灾；</w:t>
      </w:r>
    </w:p>
    <w:p w14:paraId="6C779E23">
      <w:pPr>
        <w:keepNext/>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200"/>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4.2国家公布的大规模流行病、社会骚乱等社会异常事件。</w:t>
      </w:r>
    </w:p>
    <w:p w14:paraId="3E13D18F">
      <w:pPr>
        <w:keepNext/>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200"/>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eastAsia="zh-CN"/>
        </w:rPr>
        <w:t>5、</w:t>
      </w:r>
      <w:r>
        <w:rPr>
          <w:rFonts w:hint="eastAsia" w:ascii="仿宋" w:hAnsi="仿宋" w:eastAsia="仿宋" w:cs="仿宋"/>
          <w:b w:val="0"/>
          <w:sz w:val="24"/>
          <w:szCs w:val="24"/>
          <w:highlight w:val="none"/>
        </w:rPr>
        <w:t>因合同一方迟延履行合同后发生不可抗力的，不能免除迟延履行方的相应责任。</w:t>
      </w:r>
    </w:p>
    <w:p w14:paraId="64C89F0B">
      <w:pPr>
        <w:keepNext/>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sz w:val="24"/>
          <w:szCs w:val="24"/>
          <w:highlight w:val="none"/>
        </w:rPr>
      </w:pPr>
    </w:p>
    <w:p w14:paraId="2D70A365">
      <w:pPr>
        <w:keepNext/>
        <w:keepLines w:val="0"/>
        <w:pageBreakBefore w:val="0"/>
        <w:widowControl/>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九</w:t>
      </w:r>
      <w:r>
        <w:rPr>
          <w:rFonts w:hint="eastAsia" w:ascii="仿宋" w:hAnsi="仿宋" w:eastAsia="仿宋" w:cs="仿宋"/>
          <w:b/>
          <w:sz w:val="24"/>
          <w:szCs w:val="24"/>
          <w:highlight w:val="none"/>
        </w:rPr>
        <w:t>条  争议处理</w:t>
      </w:r>
    </w:p>
    <w:p w14:paraId="39A0FC0A">
      <w:pPr>
        <w:keepNext/>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80" w:firstLineChars="200"/>
        <w:textAlignment w:val="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本合同在执行中发生争议，双方应友好协商解决，协商不成时，凡因本合同所引起的或与之相关的任何纷争，包括但不限于合同的存在、效力、解释、管辖、履行、终止、解除等，均提交甲方住所地有管辖权的人民法院诉讼解决。</w:t>
      </w:r>
    </w:p>
    <w:p w14:paraId="6507A58C">
      <w:pPr>
        <w:keepNext/>
        <w:keepLines w:val="0"/>
        <w:widowControl/>
        <w:snapToGrid/>
        <w:spacing w:before="157" w:beforeLines="50" w:after="157" w:afterLines="50"/>
        <w:ind w:firstLine="0"/>
        <w:rPr>
          <w:rFonts w:hint="eastAsia" w:ascii="仿宋" w:hAnsi="仿宋" w:eastAsia="仿宋" w:cs="仿宋"/>
          <w:b/>
          <w:sz w:val="24"/>
          <w:szCs w:val="24"/>
          <w:highlight w:val="none"/>
        </w:rPr>
      </w:pPr>
    </w:p>
    <w:p w14:paraId="51ABB22B">
      <w:pPr>
        <w:keepNext/>
        <w:keepLines w:val="0"/>
        <w:widowControl/>
        <w:snapToGrid/>
        <w:spacing w:before="157" w:beforeLines="50" w:after="157" w:afterLines="50"/>
        <w:ind w:firstLine="0"/>
        <w:rPr>
          <w:rFonts w:hint="eastAsia" w:ascii="仿宋" w:hAnsi="仿宋" w:eastAsia="仿宋" w:cs="仿宋"/>
          <w:b/>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val="en-US" w:eastAsia="zh-CN"/>
        </w:rPr>
        <w:t>十</w:t>
      </w:r>
      <w:r>
        <w:rPr>
          <w:rFonts w:hint="eastAsia" w:ascii="仿宋" w:hAnsi="仿宋" w:eastAsia="仿宋" w:cs="仿宋"/>
          <w:b/>
          <w:sz w:val="24"/>
          <w:szCs w:val="24"/>
          <w:highlight w:val="none"/>
        </w:rPr>
        <w:t>条  保密条款</w:t>
      </w:r>
    </w:p>
    <w:p w14:paraId="55C19F73">
      <w:pPr>
        <w:pStyle w:val="28"/>
        <w:keepNext/>
        <w:keepLines w:val="0"/>
        <w:pageBreakBefore w:val="0"/>
        <w:widowControl/>
        <w:kinsoku/>
        <w:wordWrap/>
        <w:topLinePunct w:val="0"/>
        <w:bidi w:val="0"/>
        <w:snapToGrid w:val="0"/>
        <w:spacing w:line="360" w:lineRule="auto"/>
        <w:ind w:firstLine="540"/>
        <w:rPr>
          <w:rFonts w:hint="eastAsia" w:ascii="仿宋" w:hAnsi="仿宋" w:eastAsia="仿宋" w:cs="仿宋"/>
          <w:sz w:val="24"/>
          <w:szCs w:val="24"/>
          <w:highlight w:val="none"/>
          <w:lang w:val="en-US" w:eastAsia="zh-CN" w:bidi="ar-SA"/>
        </w:rPr>
      </w:pPr>
      <w:r>
        <w:rPr>
          <w:rFonts w:hint="eastAsia" w:ascii="仿宋" w:hAnsi="仿宋" w:eastAsia="仿宋" w:cs="仿宋"/>
          <w:b w:val="0"/>
          <w:sz w:val="24"/>
          <w:szCs w:val="24"/>
          <w:highlight w:val="none"/>
          <w:lang w:val="en-US" w:eastAsia="zh-CN" w:bidi="ar-SA"/>
        </w:rPr>
        <w:t>自本合同签订之日起，双方均不得将因本合同得到的对方内部信息或应为对方保密信息透露给任何第三方。本保密条款自合同签订时具有完全的效力，合同的终止、解除或无效不应豁免双方对对方保密信息所应履行的保密义务。本保密条款长期有效</w:t>
      </w:r>
      <w:r>
        <w:rPr>
          <w:rFonts w:hint="eastAsia" w:ascii="仿宋" w:hAnsi="仿宋" w:eastAsia="仿宋" w:cs="仿宋"/>
          <w:sz w:val="24"/>
          <w:szCs w:val="24"/>
          <w:highlight w:val="none"/>
          <w:lang w:val="en-US" w:eastAsia="zh-CN" w:bidi="ar-SA"/>
        </w:rPr>
        <w:t>。</w:t>
      </w:r>
    </w:p>
    <w:p w14:paraId="5C16CED7">
      <w:pPr>
        <w:pStyle w:val="12"/>
        <w:keepNext/>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kern w:val="2"/>
          <w:sz w:val="24"/>
          <w:szCs w:val="24"/>
          <w:highlight w:val="none"/>
        </w:rPr>
      </w:pPr>
    </w:p>
    <w:p w14:paraId="2AA14A4A">
      <w:pPr>
        <w:pStyle w:val="12"/>
        <w:keepNext/>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第十</w:t>
      </w:r>
      <w:r>
        <w:rPr>
          <w:rFonts w:hint="eastAsia" w:ascii="仿宋" w:hAnsi="仿宋" w:eastAsia="仿宋" w:cs="仿宋"/>
          <w:b/>
          <w:kern w:val="2"/>
          <w:sz w:val="24"/>
          <w:szCs w:val="24"/>
          <w:highlight w:val="none"/>
          <w:lang w:val="en-US" w:eastAsia="zh-CN"/>
        </w:rPr>
        <w:t>一</w:t>
      </w:r>
      <w:r>
        <w:rPr>
          <w:rFonts w:hint="eastAsia" w:ascii="仿宋" w:hAnsi="仿宋" w:eastAsia="仿宋" w:cs="仿宋"/>
          <w:b/>
          <w:kern w:val="2"/>
          <w:sz w:val="24"/>
          <w:szCs w:val="24"/>
          <w:highlight w:val="none"/>
        </w:rPr>
        <w:t>条 项目章效力</w:t>
      </w:r>
    </w:p>
    <w:p w14:paraId="515E3B93">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lang w:val="en-US" w:eastAsia="zh-CN"/>
        </w:rPr>
        <w:t>1、</w:t>
      </w:r>
      <w:r>
        <w:rPr>
          <w:rFonts w:hint="eastAsia" w:ascii="仿宋" w:hAnsi="仿宋" w:eastAsia="仿宋" w:cs="仿宋"/>
          <w:b w:val="0"/>
          <w:bCs/>
          <w:kern w:val="2"/>
          <w:sz w:val="24"/>
          <w:szCs w:val="24"/>
          <w:highlight w:val="none"/>
        </w:rPr>
        <w:t>项目章效力范围：乙方知悉，甲方的项目专用章仅适用于特定项目现场施工管理的工程技术资料用印及往来函件。</w:t>
      </w:r>
    </w:p>
    <w:p w14:paraId="1FBB3F01">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lang w:val="en-US" w:eastAsia="zh-CN"/>
        </w:rPr>
        <w:t>2、</w:t>
      </w:r>
      <w:r>
        <w:rPr>
          <w:rFonts w:hint="eastAsia" w:ascii="仿宋" w:hAnsi="仿宋" w:eastAsia="仿宋" w:cs="仿宋"/>
          <w:b w:val="0"/>
          <w:bCs/>
          <w:kern w:val="2"/>
          <w:sz w:val="24"/>
          <w:szCs w:val="24"/>
          <w:highlight w:val="none"/>
        </w:rPr>
        <w:t xml:space="preserve"> 项目章无效范围：乙方知悉，如下情形需加盖甲方公章生效，使用项目专用章不产生法律效力：</w:t>
      </w:r>
    </w:p>
    <w:p w14:paraId="73E92969">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rPr>
        <w:t>2.1 任何合同、补充协议及超出本综合授权书权限的分包（供）合同的签证办理，包括但不限于工程类、采购类、服务类、技术咨询类、设备类以及劳动合同等各类合同；</w:t>
      </w:r>
    </w:p>
    <w:p w14:paraId="3E054040">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rPr>
        <w:t>2.2 经济补偿、赔偿协议及工伤认定类；</w:t>
      </w:r>
    </w:p>
    <w:p w14:paraId="35640828">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rPr>
        <w:t>2.3 出具欠条、借条、收据、发票等资金往来凭证；2.4 工程、设备、材料类结算及分包合同结算（含甲指分包）；</w:t>
      </w:r>
    </w:p>
    <w:p w14:paraId="48B79F12">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rPr>
        <w:t>2.5 进行融资、见证、担保、开立各项保函资料；</w:t>
      </w:r>
    </w:p>
    <w:p w14:paraId="70E8F6A0">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rPr>
        <w:t>2.6 任何变更甲方既有权利义务的承诺资料；</w:t>
      </w:r>
    </w:p>
    <w:p w14:paraId="6AEE175F">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rPr>
        <w:t>2.7 其他涉及资金往来、签订还款协议、签订调价协议；</w:t>
      </w:r>
    </w:p>
    <w:p w14:paraId="5B26D082">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rPr>
        <w:t>2.8 未经甲方书面批准擅自采购材料、设备；</w:t>
      </w:r>
    </w:p>
    <w:p w14:paraId="64420CAD">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rPr>
        <w:t>2.9 确认第三方维修费用；</w:t>
      </w:r>
    </w:p>
    <w:p w14:paraId="374F23BA">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rPr>
        <w:t>2.10 决定废旧物资处理方案；</w:t>
      </w:r>
    </w:p>
    <w:p w14:paraId="4BE9BCB4">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rPr>
        <w:t>2.11 分包分供合同涨价、奖励、补偿、增加合同外的工作范围、变更分包分供合同模式；</w:t>
      </w:r>
    </w:p>
    <w:p w14:paraId="1CD4F47C">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rPr>
        <w:t>2.12 超过一定规模的危险性较大的分部分项工程安全施工方案；</w:t>
      </w:r>
    </w:p>
    <w:p w14:paraId="5B49BC58">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rPr>
        <w:t>2.13 接收诉讼法律文书、处理人民法院协助执行通知或参加仲裁、诉讼。</w:t>
      </w:r>
    </w:p>
    <w:p w14:paraId="0D6F39FF">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000000"/>
          <w:sz w:val="24"/>
          <w:szCs w:val="24"/>
          <w:highlight w:val="none"/>
        </w:rPr>
      </w:pPr>
      <w:r>
        <w:rPr>
          <w:rFonts w:hint="eastAsia" w:ascii="仿宋" w:hAnsi="仿宋" w:eastAsia="仿宋" w:cs="仿宋"/>
          <w:b w:val="0"/>
          <w:bCs/>
          <w:kern w:val="2"/>
          <w:sz w:val="24"/>
          <w:szCs w:val="24"/>
          <w:highlight w:val="none"/>
          <w:lang w:val="en-US" w:eastAsia="zh-CN"/>
        </w:rPr>
        <w:t>3、</w:t>
      </w:r>
      <w:r>
        <w:rPr>
          <w:rFonts w:hint="eastAsia" w:ascii="仿宋" w:hAnsi="仿宋" w:eastAsia="仿宋" w:cs="仿宋"/>
          <w:b w:val="0"/>
          <w:bCs/>
          <w:kern w:val="2"/>
          <w:sz w:val="24"/>
          <w:szCs w:val="24"/>
          <w:highlight w:val="none"/>
        </w:rPr>
        <w:t xml:space="preserve"> 乙方承诺保证乙方知悉，未在规定范围内使用项目部专用章的，项目部专用章所加盖的文件、文本、协议、资料等均无效。乙方保证，甲方已经详细、充分告知项目部专用章效力范围。乙方承诺，因项目部专用章不规范使用所产生的一切法律后果，均由乙方承担，甲方不承担任何责任或损失。</w:t>
      </w:r>
    </w:p>
    <w:p w14:paraId="3852AE8F">
      <w:pPr>
        <w:pStyle w:val="12"/>
        <w:keepNext/>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kern w:val="2"/>
          <w:sz w:val="24"/>
          <w:szCs w:val="24"/>
          <w:highlight w:val="none"/>
        </w:rPr>
      </w:pPr>
    </w:p>
    <w:p w14:paraId="41A094F2">
      <w:pPr>
        <w:pStyle w:val="12"/>
        <w:keepNext/>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第十</w:t>
      </w:r>
      <w:r>
        <w:rPr>
          <w:rFonts w:hint="eastAsia" w:ascii="仿宋" w:hAnsi="仿宋" w:eastAsia="仿宋" w:cs="仿宋"/>
          <w:b/>
          <w:kern w:val="2"/>
          <w:sz w:val="24"/>
          <w:szCs w:val="24"/>
          <w:highlight w:val="none"/>
          <w:lang w:val="en-US" w:eastAsia="zh-CN"/>
        </w:rPr>
        <w:t>二</w:t>
      </w:r>
      <w:r>
        <w:rPr>
          <w:rFonts w:hint="eastAsia" w:ascii="仿宋" w:hAnsi="仿宋" w:eastAsia="仿宋" w:cs="仿宋"/>
          <w:b/>
          <w:kern w:val="2"/>
          <w:sz w:val="24"/>
          <w:szCs w:val="24"/>
          <w:highlight w:val="none"/>
        </w:rPr>
        <w:t>条 其他</w:t>
      </w:r>
    </w:p>
    <w:p w14:paraId="609DEA75">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lang w:eastAsia="zh-CN"/>
        </w:rPr>
        <w:t>1、</w:t>
      </w:r>
      <w:r>
        <w:rPr>
          <w:rFonts w:hint="eastAsia" w:ascii="仿宋" w:hAnsi="仿宋" w:eastAsia="仿宋" w:cs="仿宋"/>
          <w:b w:val="0"/>
          <w:bCs/>
          <w:kern w:val="2"/>
          <w:sz w:val="24"/>
          <w:szCs w:val="24"/>
          <w:highlight w:val="none"/>
        </w:rPr>
        <w:t>甲乙双方系基于仔细阅读合同条款，完全了解合同条款对双方约束的情况下签订本合同，不存在重大误解和欺诈胁迫等情况。</w:t>
      </w:r>
    </w:p>
    <w:p w14:paraId="0626C1D3">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lang w:eastAsia="zh-CN"/>
        </w:rPr>
        <w:t>2、</w:t>
      </w:r>
      <w:r>
        <w:rPr>
          <w:rFonts w:hint="eastAsia" w:ascii="仿宋" w:hAnsi="仿宋" w:eastAsia="仿宋" w:cs="仿宋"/>
          <w:b w:val="0"/>
          <w:bCs/>
          <w:kern w:val="2"/>
          <w:sz w:val="24"/>
          <w:szCs w:val="24"/>
          <w:highlight w:val="none"/>
        </w:rPr>
        <w:t>甲方的签约人（甲方法定代表人除外）代理权限：仅限于签署本合同的签约行为，其它代理权限需要另行授权方可有效。乙方同此。</w:t>
      </w:r>
    </w:p>
    <w:p w14:paraId="630E3240">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lang w:eastAsia="zh-CN"/>
        </w:rPr>
        <w:t>3、</w:t>
      </w:r>
      <w:r>
        <w:rPr>
          <w:rFonts w:hint="eastAsia" w:ascii="仿宋" w:hAnsi="仿宋" w:eastAsia="仿宋" w:cs="仿宋"/>
          <w:b w:val="0"/>
          <w:bCs/>
          <w:kern w:val="2"/>
          <w:sz w:val="24"/>
          <w:szCs w:val="24"/>
          <w:highlight w:val="none"/>
        </w:rPr>
        <w:t>甲乙双方确认，甲方与乙方或乙方指定第三方 (含乙方关联公司或与乙方为同一控制人的公司) 签订任何协议均须使用本合同加盖的印章，除本合同印章外，包括甲方其他印章所签订的合同或协议，对各方均不产生任何效力。</w:t>
      </w:r>
    </w:p>
    <w:p w14:paraId="1A34DDAD">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lang w:eastAsia="zh-CN"/>
        </w:rPr>
        <w:t>4、</w:t>
      </w:r>
      <w:r>
        <w:rPr>
          <w:rFonts w:hint="eastAsia" w:ascii="仿宋" w:hAnsi="仿宋" w:eastAsia="仿宋" w:cs="仿宋"/>
          <w:b w:val="0"/>
          <w:bCs/>
          <w:kern w:val="2"/>
          <w:sz w:val="24"/>
          <w:szCs w:val="24"/>
          <w:highlight w:val="none"/>
        </w:rPr>
        <w:t>本合同自双方法定代表人或授权代表签字并加盖公章或合同专用章时成立，自甲乙双方或一方实际履行合同内容之日起生效。由授权代表签字的，须提供授权委托书。本合同一式</w:t>
      </w:r>
      <w:r>
        <w:rPr>
          <w:rFonts w:hint="eastAsia" w:ascii="仿宋" w:hAnsi="仿宋" w:eastAsia="仿宋" w:cs="仿宋"/>
          <w:b w:val="0"/>
          <w:bCs/>
          <w:kern w:val="2"/>
          <w:sz w:val="24"/>
          <w:szCs w:val="24"/>
          <w:highlight w:val="none"/>
          <w:lang w:val="en-US" w:eastAsia="zh-CN"/>
        </w:rPr>
        <w:t>伍</w:t>
      </w:r>
      <w:r>
        <w:rPr>
          <w:rFonts w:hint="eastAsia" w:ascii="仿宋" w:hAnsi="仿宋" w:eastAsia="仿宋" w:cs="仿宋"/>
          <w:b w:val="0"/>
          <w:bCs/>
          <w:kern w:val="2"/>
          <w:sz w:val="24"/>
          <w:szCs w:val="24"/>
          <w:highlight w:val="none"/>
        </w:rPr>
        <w:t>份，甲方执</w:t>
      </w:r>
      <w:r>
        <w:rPr>
          <w:rFonts w:hint="eastAsia" w:ascii="仿宋" w:hAnsi="仿宋" w:eastAsia="仿宋" w:cs="仿宋"/>
          <w:b w:val="0"/>
          <w:bCs/>
          <w:kern w:val="2"/>
          <w:sz w:val="24"/>
          <w:szCs w:val="24"/>
          <w:highlight w:val="none"/>
          <w:lang w:val="en-US" w:eastAsia="zh-CN"/>
        </w:rPr>
        <w:t>叁</w:t>
      </w:r>
      <w:r>
        <w:rPr>
          <w:rFonts w:hint="eastAsia" w:ascii="仿宋" w:hAnsi="仿宋" w:eastAsia="仿宋" w:cs="仿宋"/>
          <w:b w:val="0"/>
          <w:bCs/>
          <w:kern w:val="2"/>
          <w:sz w:val="24"/>
          <w:szCs w:val="24"/>
          <w:highlight w:val="none"/>
        </w:rPr>
        <w:t>份，乙方</w:t>
      </w:r>
      <w:r>
        <w:rPr>
          <w:rFonts w:hint="eastAsia" w:ascii="仿宋" w:hAnsi="仿宋" w:eastAsia="仿宋" w:cs="仿宋"/>
          <w:b w:val="0"/>
          <w:bCs/>
          <w:kern w:val="2"/>
          <w:sz w:val="24"/>
          <w:szCs w:val="24"/>
          <w:highlight w:val="none"/>
          <w:lang w:eastAsia="zh-CN"/>
        </w:rPr>
        <w:t>贰</w:t>
      </w:r>
      <w:r>
        <w:rPr>
          <w:rFonts w:hint="eastAsia" w:ascii="仿宋" w:hAnsi="仿宋" w:eastAsia="仿宋" w:cs="仿宋"/>
          <w:b w:val="0"/>
          <w:bCs/>
          <w:kern w:val="2"/>
          <w:sz w:val="24"/>
          <w:szCs w:val="24"/>
          <w:highlight w:val="none"/>
        </w:rPr>
        <w:t>份。</w:t>
      </w:r>
    </w:p>
    <w:p w14:paraId="1A53F52B">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lang w:eastAsia="zh-CN"/>
        </w:rPr>
        <w:t>5、</w:t>
      </w:r>
      <w:r>
        <w:rPr>
          <w:rFonts w:hint="eastAsia" w:ascii="仿宋" w:hAnsi="仿宋" w:eastAsia="仿宋" w:cs="仿宋"/>
          <w:b w:val="0"/>
          <w:bCs/>
          <w:kern w:val="2"/>
          <w:sz w:val="24"/>
          <w:szCs w:val="24"/>
          <w:highlight w:val="none"/>
        </w:rPr>
        <w:t>甲方已就本合同及附件中所有条款向乙方进行了充分说明，乙方表示认可并接受上述条款的约定。</w:t>
      </w:r>
    </w:p>
    <w:p w14:paraId="307E707B">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kern w:val="2"/>
          <w:sz w:val="24"/>
          <w:szCs w:val="24"/>
          <w:highlight w:val="none"/>
        </w:rPr>
      </w:pPr>
      <w:r>
        <w:rPr>
          <w:rFonts w:hint="eastAsia" w:ascii="仿宋" w:hAnsi="仿宋" w:eastAsia="仿宋" w:cs="仿宋"/>
          <w:b w:val="0"/>
          <w:bCs/>
          <w:kern w:val="2"/>
          <w:sz w:val="24"/>
          <w:szCs w:val="24"/>
          <w:highlight w:val="none"/>
          <w:lang w:eastAsia="zh-CN"/>
        </w:rPr>
        <w:t>6、</w:t>
      </w:r>
      <w:r>
        <w:rPr>
          <w:rFonts w:hint="eastAsia" w:ascii="仿宋" w:hAnsi="仿宋" w:eastAsia="仿宋" w:cs="仿宋"/>
          <w:b w:val="0"/>
          <w:bCs/>
          <w:kern w:val="2"/>
          <w:sz w:val="24"/>
          <w:szCs w:val="24"/>
          <w:highlight w:val="none"/>
        </w:rPr>
        <w:t>本合同所述之内容与条款只限于XXX项目工程使用，乙方不得将本合同内容细节透露给任何第三方。</w:t>
      </w:r>
    </w:p>
    <w:p w14:paraId="176B03B5">
      <w:pPr>
        <w:pStyle w:val="12"/>
        <w:keepNext/>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000000"/>
          <w:sz w:val="24"/>
          <w:szCs w:val="24"/>
          <w:highlight w:val="none"/>
        </w:rPr>
      </w:pPr>
      <w:r>
        <w:rPr>
          <w:rFonts w:hint="eastAsia" w:ascii="仿宋" w:hAnsi="仿宋" w:eastAsia="仿宋" w:cs="仿宋"/>
          <w:b w:val="0"/>
          <w:bCs/>
          <w:kern w:val="2"/>
          <w:sz w:val="24"/>
          <w:szCs w:val="24"/>
          <w:highlight w:val="none"/>
          <w:lang w:eastAsia="zh-CN"/>
        </w:rPr>
        <w:t>7、</w:t>
      </w:r>
      <w:r>
        <w:rPr>
          <w:rFonts w:hint="eastAsia" w:ascii="仿宋" w:hAnsi="仿宋" w:eastAsia="仿宋" w:cs="仿宋"/>
          <w:b w:val="0"/>
          <w:bCs/>
          <w:kern w:val="2"/>
          <w:sz w:val="24"/>
          <w:szCs w:val="24"/>
          <w:highlight w:val="none"/>
        </w:rPr>
        <w:t>未尽事宜，按招标文件或采购文件执行。</w:t>
      </w:r>
    </w:p>
    <w:p w14:paraId="5465FB33">
      <w:pPr>
        <w:pStyle w:val="12"/>
        <w:keepNext/>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rPr>
      </w:pPr>
    </w:p>
    <w:bookmarkEnd w:id="0"/>
    <w:p w14:paraId="2FF0B1B9">
      <w:pPr>
        <w:pStyle w:val="15"/>
        <w:keepNext/>
        <w:keepLines w:val="0"/>
        <w:pageBreakBefore w:val="0"/>
        <w:widowControl/>
        <w:kinsoku/>
        <w:wordWrap/>
        <w:overflowPunct/>
        <w:topLinePunct w:val="0"/>
        <w:autoSpaceDE/>
        <w:autoSpaceDN/>
        <w:bidi w:val="0"/>
        <w:snapToGrid/>
        <w:spacing w:line="360" w:lineRule="auto"/>
        <w:ind w:left="0" w:leftChars="0" w:firstLine="0" w:firstLineChars="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附件1：</w:t>
      </w:r>
      <w:r>
        <w:rPr>
          <w:rFonts w:hint="eastAsia" w:ascii="仿宋" w:hAnsi="仿宋" w:eastAsia="仿宋" w:cs="仿宋"/>
          <w:b w:val="0"/>
          <w:bCs/>
          <w:sz w:val="24"/>
          <w:szCs w:val="24"/>
          <w:highlight w:val="none"/>
          <w:lang w:val="en-US" w:eastAsia="zh-CN"/>
        </w:rPr>
        <w:t>营业执照</w:t>
      </w:r>
    </w:p>
    <w:p w14:paraId="7B03C687">
      <w:pPr>
        <w:pStyle w:val="15"/>
        <w:keepNext/>
        <w:keepLines w:val="0"/>
        <w:pageBreakBefore w:val="0"/>
        <w:widowControl/>
        <w:kinsoku/>
        <w:wordWrap/>
        <w:overflowPunct/>
        <w:topLinePunct w:val="0"/>
        <w:autoSpaceDE/>
        <w:autoSpaceDN/>
        <w:bidi w:val="0"/>
        <w:snapToGrid/>
        <w:spacing w:line="360" w:lineRule="auto"/>
        <w:ind w:left="0" w:leftChars="0" w:firstLine="0" w:firstLineChars="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附件2：</w:t>
      </w:r>
      <w:r>
        <w:rPr>
          <w:rFonts w:hint="eastAsia" w:ascii="仿宋" w:hAnsi="仿宋" w:eastAsia="仿宋" w:cs="仿宋"/>
          <w:b w:val="0"/>
          <w:bCs/>
          <w:sz w:val="24"/>
          <w:szCs w:val="24"/>
          <w:highlight w:val="none"/>
        </w:rPr>
        <w:t>食品供应货物验收标准</w:t>
      </w:r>
    </w:p>
    <w:p w14:paraId="148AF4AF">
      <w:pPr>
        <w:pStyle w:val="15"/>
        <w:keepNext/>
        <w:keepLines w:val="0"/>
        <w:pageBreakBefore w:val="0"/>
        <w:widowControl/>
        <w:kinsoku/>
        <w:wordWrap/>
        <w:overflowPunct/>
        <w:topLinePunct w:val="0"/>
        <w:autoSpaceDE/>
        <w:autoSpaceDN/>
        <w:bidi w:val="0"/>
        <w:snapToGrid/>
        <w:spacing w:line="360" w:lineRule="auto"/>
        <w:ind w:left="0" w:leftChars="0" w:firstLine="0" w:firstLineChars="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附件3：廉洁自律协议</w:t>
      </w:r>
    </w:p>
    <w:p w14:paraId="0B87DF68">
      <w:pPr>
        <w:pStyle w:val="15"/>
        <w:keepNext/>
        <w:keepLines w:val="0"/>
        <w:pageBreakBefore w:val="0"/>
        <w:widowControl/>
        <w:kinsoku/>
        <w:wordWrap/>
        <w:overflowPunct/>
        <w:topLinePunct w:val="0"/>
        <w:autoSpaceDE/>
        <w:autoSpaceDN/>
        <w:bidi w:val="0"/>
        <w:snapToGrid/>
        <w:spacing w:line="360" w:lineRule="auto"/>
        <w:ind w:left="0" w:leftChars="0" w:firstLine="0" w:firstLineChars="0"/>
        <w:textAlignment w:val="auto"/>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附件4：清单</w:t>
      </w:r>
    </w:p>
    <w:p w14:paraId="2F1EEF76">
      <w:pPr>
        <w:pStyle w:val="15"/>
        <w:keepNext/>
        <w:keepLines w:val="0"/>
        <w:pageBreakBefore w:val="0"/>
        <w:widowControl/>
        <w:kinsoku/>
        <w:wordWrap/>
        <w:overflowPunct/>
        <w:topLinePunct w:val="0"/>
        <w:autoSpaceDE/>
        <w:autoSpaceDN/>
        <w:bidi w:val="0"/>
        <w:snapToGrid/>
        <w:spacing w:line="360" w:lineRule="auto"/>
        <w:ind w:left="0" w:leftChars="0" w:firstLine="0" w:firstLineChars="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附件5：合作伙伴合规承诺书</w:t>
      </w:r>
    </w:p>
    <w:p w14:paraId="62DE3DDB">
      <w:pPr>
        <w:pStyle w:val="15"/>
        <w:keepNext/>
        <w:keepLines w:val="0"/>
        <w:pageBreakBefore w:val="0"/>
        <w:widowControl/>
        <w:kinsoku/>
        <w:wordWrap/>
        <w:overflowPunct/>
        <w:topLinePunct w:val="0"/>
        <w:autoSpaceDE/>
        <w:autoSpaceDN/>
        <w:bidi w:val="0"/>
        <w:snapToGrid/>
        <w:spacing w:line="360" w:lineRule="auto"/>
        <w:ind w:left="0" w:leftChars="0" w:firstLine="0" w:firstLineChars="0"/>
        <w:textAlignment w:val="auto"/>
        <w:rPr>
          <w:rFonts w:hint="eastAsia" w:ascii="仿宋" w:hAnsi="仿宋" w:eastAsia="仿宋" w:cs="仿宋"/>
          <w:b w:val="0"/>
          <w:bCs/>
          <w:sz w:val="24"/>
          <w:szCs w:val="24"/>
          <w:highlight w:val="none"/>
          <w:lang w:val="en-US" w:eastAsia="zh-CN"/>
        </w:rPr>
      </w:pPr>
    </w:p>
    <w:p w14:paraId="35DD70A1">
      <w:pPr>
        <w:pStyle w:val="15"/>
        <w:keepNext/>
        <w:keepLines w:val="0"/>
        <w:pageBreakBefore w:val="0"/>
        <w:widowControl/>
        <w:kinsoku/>
        <w:wordWrap/>
        <w:overflowPunct/>
        <w:topLinePunct w:val="0"/>
        <w:autoSpaceDE/>
        <w:autoSpaceDN/>
        <w:bidi w:val="0"/>
        <w:snapToGrid/>
        <w:spacing w:line="360" w:lineRule="auto"/>
        <w:ind w:left="0" w:leftChars="0" w:firstLine="0" w:firstLineChars="0"/>
        <w:textAlignment w:val="auto"/>
        <w:rPr>
          <w:rFonts w:hint="default" w:ascii="仿宋" w:hAnsi="仿宋" w:eastAsia="仿宋" w:cs="仿宋"/>
          <w:b w:val="0"/>
          <w:bCs/>
          <w:sz w:val="24"/>
          <w:szCs w:val="24"/>
          <w:highlight w:val="none"/>
          <w:lang w:val="en-US" w:eastAsia="zh-CN"/>
        </w:rPr>
      </w:pPr>
    </w:p>
    <w:p w14:paraId="68993110">
      <w:pPr>
        <w:keepLines w:val="0"/>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---以下为签署栏，除合同附件外无正文---</w:t>
      </w:r>
    </w:p>
    <w:p w14:paraId="0A8C6593">
      <w:pPr>
        <w:pStyle w:val="2"/>
        <w:keepLines w:val="0"/>
        <w:rPr>
          <w:rFonts w:hint="eastAsia"/>
        </w:rPr>
      </w:pPr>
    </w:p>
    <w:p w14:paraId="5C502BDC">
      <w:pPr>
        <w:pStyle w:val="2"/>
        <w:keepLines w:val="0"/>
        <w:rPr>
          <w:rFonts w:hint="eastAsia"/>
          <w:lang w:eastAsia="zh-CN"/>
        </w:rPr>
        <w:sectPr>
          <w:footerReference r:id="rId4" w:type="default"/>
          <w:pgSz w:w="11906" w:h="16838"/>
          <w:pgMar w:top="1440" w:right="1247" w:bottom="1440" w:left="1247" w:header="851" w:footer="992" w:gutter="0"/>
          <w:pgNumType w:fmt="decimal" w:start="1"/>
          <w:cols w:space="720" w:num="1"/>
          <w:docGrid w:type="lines" w:linePitch="312" w:charSpace="0"/>
        </w:sectPr>
      </w:pPr>
    </w:p>
    <w:p w14:paraId="696793BD">
      <w:pPr>
        <w:pStyle w:val="2"/>
        <w:keepNext w:val="0"/>
        <w:keepLines w:val="0"/>
        <w:pageBreakBefore w:val="0"/>
        <w:widowControl/>
        <w:kinsoku/>
        <w:wordWrap/>
        <w:overflowPunct w:val="0"/>
        <w:topLinePunct w:val="0"/>
        <w:bidi w:val="0"/>
        <w:adjustRightInd w:val="0"/>
        <w:snapToGrid w:val="0"/>
        <w:spacing w:beforeLines="0" w:after="0" w:afterLines="0" w:line="560" w:lineRule="exact"/>
        <w:ind w:left="0" w:leftChars="0" w:firstLine="360" w:firstLineChars="200"/>
        <w:jc w:val="both"/>
        <w:rPr>
          <w:rFonts w:hint="eastAsia" w:ascii="仿宋" w:hAnsi="仿宋" w:cs="仿宋"/>
          <w:color w:val="auto"/>
          <w:szCs w:val="28"/>
          <w:highlight w:val="none"/>
          <w:shd w:val="clear" w:color="auto" w:fill="auto"/>
        </w:rPr>
      </w:pPr>
      <w:r>
        <w:rPr>
          <w:rFonts w:hint="eastAsia" w:ascii="仿宋" w:hAnsi="仿宋" w:cs="仿宋"/>
          <w:color w:val="auto"/>
          <w:szCs w:val="28"/>
          <w:highlight w:val="none"/>
          <w:shd w:val="clear" w:color="auto" w:fill="auto"/>
        </w:rPr>
        <w:t>（此页为签章页）</w:t>
      </w:r>
    </w:p>
    <w:p w14:paraId="69815E97">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rPr>
          <w:rFonts w:hint="eastAsia" w:ascii="仿宋" w:hAnsi="仿宋" w:cs="仿宋"/>
          <w:b/>
          <w:color w:val="auto"/>
          <w:szCs w:val="28"/>
          <w:highlight w:val="none"/>
          <w:shd w:val="clear" w:color="auto" w:fill="auto"/>
        </w:rPr>
      </w:pPr>
      <w:r>
        <w:rPr>
          <w:rFonts w:hint="eastAsia" w:ascii="仿宋" w:hAnsi="仿宋" w:cs="仿宋"/>
          <w:color w:val="auto"/>
          <w:szCs w:val="28"/>
          <w:highlight w:val="none"/>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149860</wp:posOffset>
                </wp:positionH>
                <wp:positionV relativeFrom="paragraph">
                  <wp:posOffset>139700</wp:posOffset>
                </wp:positionV>
                <wp:extent cx="5271770" cy="2682240"/>
                <wp:effectExtent l="12700" t="12700" r="30480" b="29210"/>
                <wp:wrapNone/>
                <wp:docPr id="17" name="矩形 17"/>
                <wp:cNvGraphicFramePr/>
                <a:graphic xmlns:a="http://schemas.openxmlformats.org/drawingml/2006/main">
                  <a:graphicData uri="http://schemas.microsoft.com/office/word/2010/wordprocessingShape">
                    <wps:wsp>
                      <wps:cNvSpPr/>
                      <wps:spPr>
                        <a:xfrm>
                          <a:off x="0" y="0"/>
                          <a:ext cx="5271770" cy="2682240"/>
                        </a:xfrm>
                        <a:prstGeom prst="rect">
                          <a:avLst/>
                        </a:prstGeom>
                        <a:noFill/>
                        <a:ln w="25400" cap="flat" cmpd="sng">
                          <a:solidFill>
                            <a:srgbClr val="B8B8B8"/>
                          </a:solidFill>
                          <a:prstDash val="solid"/>
                          <a:round/>
                          <a:headEnd type="none" w="med" len="med"/>
                          <a:tailEnd type="none" w="med" len="med"/>
                        </a:ln>
                      </wps:spPr>
                      <wps:txbx>
                        <w:txbxContent>
                          <w:p w14:paraId="5C3982AC">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u w:val="single"/>
                                <w:shd w:val="clear" w:color="auto" w:fill="auto"/>
                              </w:rPr>
                            </w:pPr>
                            <w:permStart w:id="2" w:edGrp="everyone"/>
                            <w:r>
                              <w:rPr>
                                <w:rFonts w:hint="eastAsia" w:ascii="仿宋" w:hAnsi="仿宋" w:eastAsia="仿宋" w:cs="仿宋"/>
                                <w:color w:val="auto"/>
                                <w:sz w:val="28"/>
                                <w:szCs w:val="28"/>
                                <w:shd w:val="clear" w:color="auto" w:fill="auto"/>
                              </w:rPr>
                              <w:t>甲方全称（盖章）：</w:t>
                            </w:r>
                            <w:r>
                              <w:rPr>
                                <w:rFonts w:hint="eastAsia" w:ascii="仿宋" w:hAnsi="仿宋" w:eastAsia="仿宋" w:cs="仿宋"/>
                                <w:color w:val="auto"/>
                                <w:sz w:val="28"/>
                                <w:szCs w:val="28"/>
                                <w:u w:val="single"/>
                                <w:shd w:val="clear" w:color="auto" w:fill="auto"/>
                              </w:rPr>
                              <w:t>珠海建工控股集团有限公司</w:t>
                            </w:r>
                          </w:p>
                          <w:p w14:paraId="6F56D5E2">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法定代表人或授权代表（签字）：</w:t>
                            </w:r>
                            <w:r>
                              <w:rPr>
                                <w:rFonts w:hint="eastAsia" w:ascii="仿宋" w:hAnsi="仿宋" w:eastAsia="仿宋" w:cs="仿宋"/>
                                <w:color w:val="auto"/>
                                <w:sz w:val="28"/>
                                <w:szCs w:val="28"/>
                                <w:u w:val="single"/>
                                <w:shd w:val="clear" w:color="auto" w:fill="auto"/>
                              </w:rPr>
                              <w:t xml:space="preserve">                        </w:t>
                            </w:r>
                          </w:p>
                          <w:p w14:paraId="369F7D89">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u w:val="single"/>
                                <w:shd w:val="clear" w:color="auto" w:fill="auto"/>
                              </w:rPr>
                            </w:pPr>
                            <w:r>
                              <w:rPr>
                                <w:rFonts w:hint="eastAsia" w:ascii="仿宋" w:hAnsi="仿宋" w:eastAsia="仿宋" w:cs="仿宋"/>
                                <w:color w:val="auto"/>
                                <w:sz w:val="28"/>
                                <w:szCs w:val="28"/>
                                <w:shd w:val="clear" w:color="auto" w:fill="auto"/>
                              </w:rPr>
                              <w:t>联系电话：</w:t>
                            </w:r>
                            <w:r>
                              <w:rPr>
                                <w:rFonts w:hint="eastAsia" w:ascii="仿宋" w:hAnsi="仿宋" w:eastAsia="仿宋" w:cs="仿宋"/>
                                <w:color w:val="auto"/>
                                <w:sz w:val="28"/>
                                <w:szCs w:val="28"/>
                                <w:u w:val="single"/>
                                <w:shd w:val="clear" w:color="auto" w:fill="auto"/>
                              </w:rPr>
                              <w:t xml:space="preserve">   </w:t>
                            </w:r>
                            <w:r>
                              <w:rPr>
                                <w:rFonts w:hint="eastAsia" w:ascii="仿宋" w:hAnsi="仿宋" w:eastAsia="仿宋" w:cs="仿宋"/>
                                <w:color w:val="auto"/>
                                <w:sz w:val="28"/>
                                <w:szCs w:val="28"/>
                                <w:u w:val="single"/>
                                <w:shd w:val="clear" w:color="auto" w:fill="auto"/>
                                <w:lang w:val="en-US" w:eastAsia="zh-CN"/>
                              </w:rPr>
                              <w:t>0756-3231717</w:t>
                            </w:r>
                            <w:r>
                              <w:rPr>
                                <w:rFonts w:hint="eastAsia" w:ascii="仿宋" w:hAnsi="仿宋" w:eastAsia="仿宋" w:cs="仿宋"/>
                                <w:color w:val="auto"/>
                                <w:sz w:val="28"/>
                                <w:szCs w:val="28"/>
                                <w:u w:val="single"/>
                                <w:shd w:val="clear" w:color="auto" w:fill="auto"/>
                              </w:rPr>
                              <w:t xml:space="preserve">    </w:t>
                            </w:r>
                          </w:p>
                          <w:p w14:paraId="0C1CB0DC">
                            <w:pPr>
                              <w:pStyle w:val="31"/>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仿宋" w:hAnsi="仿宋" w:eastAsia="仿宋" w:cs="仿宋"/>
                                <w:color w:val="auto"/>
                                <w:szCs w:val="28"/>
                                <w:u w:val="single"/>
                                <w:shd w:val="clear" w:color="auto" w:fill="auto"/>
                                <w:lang w:val="en-US" w:eastAsia="zh-CN"/>
                              </w:rPr>
                            </w:pPr>
                            <w:r>
                              <w:rPr>
                                <w:rFonts w:hint="eastAsia" w:ascii="仿宋" w:hAnsi="仿宋" w:eastAsia="仿宋" w:cs="仿宋"/>
                                <w:color w:val="auto"/>
                                <w:szCs w:val="28"/>
                                <w:shd w:val="clear" w:color="auto" w:fill="auto"/>
                              </w:rPr>
                              <w:t>送达地址：</w:t>
                            </w:r>
                            <w:r>
                              <w:rPr>
                                <w:rFonts w:hint="eastAsia" w:ascii="仿宋" w:hAnsi="仿宋" w:eastAsia="仿宋" w:cs="仿宋"/>
                                <w:color w:val="auto"/>
                                <w:szCs w:val="28"/>
                                <w:u w:val="single"/>
                                <w:shd w:val="clear" w:color="auto" w:fill="auto"/>
                                <w:lang w:val="en-US" w:eastAsia="zh-CN"/>
                              </w:rPr>
                              <w:t>珠海市香洲区唐家湾镇信息港d栋22楼</w:t>
                            </w:r>
                          </w:p>
                          <w:p w14:paraId="66525FA6">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u w:val="single"/>
                                <w:shd w:val="clear" w:color="auto" w:fill="auto"/>
                              </w:rPr>
                            </w:pPr>
                            <w:r>
                              <w:rPr>
                                <w:rFonts w:hint="eastAsia" w:ascii="仿宋" w:hAnsi="仿宋" w:eastAsia="仿宋" w:cs="仿宋"/>
                                <w:color w:val="auto"/>
                                <w:sz w:val="28"/>
                                <w:szCs w:val="28"/>
                                <w:shd w:val="clear" w:color="auto" w:fill="auto"/>
                              </w:rPr>
                              <w:t>签订日期：</w:t>
                            </w:r>
                            <w:r>
                              <w:rPr>
                                <w:rFonts w:hint="eastAsia" w:ascii="仿宋" w:hAnsi="仿宋" w:eastAsia="仿宋" w:cs="仿宋"/>
                                <w:color w:val="auto"/>
                                <w:sz w:val="28"/>
                                <w:szCs w:val="28"/>
                                <w:u w:val="single"/>
                                <w:shd w:val="clear" w:color="auto" w:fill="auto"/>
                              </w:rPr>
                              <w:t>20</w:t>
                            </w:r>
                            <w:r>
                              <w:rPr>
                                <w:rFonts w:hint="eastAsia" w:ascii="仿宋" w:hAnsi="仿宋" w:eastAsia="仿宋" w:cs="仿宋"/>
                                <w:color w:val="auto"/>
                                <w:sz w:val="28"/>
                                <w:szCs w:val="28"/>
                                <w:u w:val="single"/>
                                <w:shd w:val="clear" w:color="auto" w:fill="auto"/>
                                <w:lang w:val="en-US" w:eastAsia="zh-CN"/>
                              </w:rPr>
                              <w:t>26</w:t>
                            </w:r>
                            <w:r>
                              <w:rPr>
                                <w:rFonts w:hint="eastAsia" w:ascii="仿宋" w:hAnsi="仿宋" w:eastAsia="仿宋" w:cs="仿宋"/>
                                <w:color w:val="auto"/>
                                <w:sz w:val="28"/>
                                <w:szCs w:val="28"/>
                                <w:u w:val="single"/>
                                <w:shd w:val="clear" w:color="auto" w:fill="auto"/>
                              </w:rPr>
                              <w:t xml:space="preserve">年 </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u w:val="single"/>
                                <w:shd w:val="clear" w:color="auto" w:fill="auto"/>
                              </w:rPr>
                              <w:t xml:space="preserve">月 </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u w:val="single"/>
                                <w:shd w:val="clear" w:color="auto" w:fill="auto"/>
                              </w:rPr>
                              <w:t xml:space="preserve"> 日</w:t>
                            </w:r>
                          </w:p>
                          <w:p w14:paraId="06ACE767">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FF0000"/>
                                <w:sz w:val="28"/>
                                <w:szCs w:val="28"/>
                              </w:rPr>
                            </w:pPr>
                            <w:r>
                              <w:rPr>
                                <w:rFonts w:hint="eastAsia" w:ascii="仿宋" w:hAnsi="仿宋" w:eastAsia="仿宋" w:cs="仿宋"/>
                                <w:color w:val="auto"/>
                                <w:sz w:val="28"/>
                                <w:szCs w:val="28"/>
                                <w:shd w:val="clear" w:color="auto" w:fill="auto"/>
                              </w:rPr>
                              <w:t>合同签订地点：</w:t>
                            </w:r>
                            <w:r>
                              <w:rPr>
                                <w:rFonts w:hint="eastAsia" w:ascii="仿宋" w:hAnsi="仿宋" w:eastAsia="仿宋" w:cs="仿宋"/>
                                <w:color w:val="auto"/>
                                <w:sz w:val="28"/>
                                <w:szCs w:val="28"/>
                                <w:u w:val="single"/>
                                <w:shd w:val="clear" w:color="auto" w:fill="auto"/>
                              </w:rPr>
                              <w:t>广东省珠海市</w:t>
                            </w:r>
                            <w:permEnd w:id="2"/>
                          </w:p>
                        </w:txbxContent>
                      </wps:txbx>
                      <wps:bodyPr anchor="ctr" anchorCtr="0" upright="1"/>
                    </wps:wsp>
                  </a:graphicData>
                </a:graphic>
              </wp:anchor>
            </w:drawing>
          </mc:Choice>
          <mc:Fallback>
            <w:pict>
              <v:rect id="_x0000_s1026" o:spid="_x0000_s1026" o:spt="1" style="position:absolute;left:0pt;margin-left:11.8pt;margin-top:11pt;height:211.2pt;width:415.1pt;z-index:251662336;v-text-anchor:middle;mso-width-relative:page;mso-height-relative:page;" filled="f" stroked="t" coordsize="21600,21600" o:gfxdata="UEsDBAoAAAAAAIdO4kAAAAAAAAAAAAAAAAAEAAAAZHJzL1BLAwQUAAAACACHTuJABJpvptQAAAAJ&#10;AQAADwAAAGRycy9kb3ducmV2LnhtbE1Py2rDMBC8F/IPYgu9NbKdB6lrOYeQQCm0kLQfsLG2tom1&#10;MpLy6N93e2r3MiwzzKNa39ygLhRi79lAPs1AETfe9twa+PzYPa5AxYRscfBMBr4pwrqe3FVYWn/l&#10;PV0OqVViwrFEA11KY6l1bDpyGKd+JBbuyweHSd7QahvwKuZu0EWWLbXDniWhw5E2HTWnw9lJrn5N&#10;c17wW2yech+2+/d4eiFjHu7z7BlUolv6E8NvfakOtXQ6+jPbqAYDxWwpSsFCJgm/WsxkytHAXA50&#10;Xen/C+ofUEsDBBQAAAAIAIdO4kDVN7YPDgIAAB8EAAAOAAAAZHJzL2Uyb0RvYy54bWytU0uOEzEQ&#10;3SNxB8t70klrZhJFSUZiwrBBMNIMB3Bsd7cl/1TlpDunQWLHITgO4hqU3SEDwyYL1JK7bJdf1Xt+&#10;Xt0OzrKDBjTBr/lsMuVMexmU8e2af366f7PgDJPwStjg9ZofNfLbzetXqz4udR26YJUGRiAel31c&#10;8y6luKwqlJ12Aichak+bTQAnEk2hrRSIntCdrerp9KbqA6gIQWpEWt2Om/yECJcAhqYxUm+D3Dvt&#10;04gK2opElLAzEfmmdNs0WqZPTYM6MbvmxDSVkYpQvMtjtVmJZQsidkaeWhCXtPCCkxPGU9Ez1FYk&#10;wfZg/oFyRkLA0KSJDK4aiRRFiMVs+kKbx05EXbiQ1BjPouP/g5UfDw/AjCInzDnzwtGN//zy7cf3&#10;r4wWSJ0+4pKSHuMDnGZIYaY6NODyn0iwoSh6PCuqh8QkLV7X89l8TmJL2qtvFnV9VTSvno9HwPRe&#10;B8dysOZAV1aUFIcPmKgkpf5OydV8uDfWlmuznvWEen01zQUEebEhD1DoIvFB3xYcDNaofCafRmh3&#10;dxbYQZAf3i7yl0lSjb/ScsGtwG7MK1ujUyDsvSrFOy3UO69YOkaSzNNT4bkbpxVnVtPLylHJTMLY&#10;SzKpCeupl6z4qHGO0rAbCCaHu6COdFnCyy6QhWUCfprcpdHS+wim7UjFWWGVD5FvCr+Tx7Mx/5yX&#10;es/vevM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JpvptQAAAAJAQAADwAAAAAAAAABACAAAAAi&#10;AAAAZHJzL2Rvd25yZXYueG1sUEsBAhQAFAAAAAgAh07iQNU3tg8OAgAAHwQAAA4AAAAAAAAAAQAg&#10;AAAAIwEAAGRycy9lMm9Eb2MueG1sUEsFBgAAAAAGAAYAWQEAAKMFAAAAAA==&#10;">
                <v:fill on="f" focussize="0,0"/>
                <v:stroke weight="2pt" color="#B8B8B8" joinstyle="round"/>
                <v:imagedata o:title=""/>
                <o:lock v:ext="edit" aspectratio="f"/>
                <v:textbox>
                  <w:txbxContent>
                    <w:p w14:paraId="5C3982AC">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u w:val="single"/>
                          <w:shd w:val="clear" w:color="auto" w:fill="auto"/>
                        </w:rPr>
                      </w:pPr>
                      <w:permStart w:id="2" w:edGrp="everyone"/>
                      <w:r>
                        <w:rPr>
                          <w:rFonts w:hint="eastAsia" w:ascii="仿宋" w:hAnsi="仿宋" w:eastAsia="仿宋" w:cs="仿宋"/>
                          <w:color w:val="auto"/>
                          <w:sz w:val="28"/>
                          <w:szCs w:val="28"/>
                          <w:shd w:val="clear" w:color="auto" w:fill="auto"/>
                        </w:rPr>
                        <w:t>甲方全称（盖章）：</w:t>
                      </w:r>
                      <w:r>
                        <w:rPr>
                          <w:rFonts w:hint="eastAsia" w:ascii="仿宋" w:hAnsi="仿宋" w:eastAsia="仿宋" w:cs="仿宋"/>
                          <w:color w:val="auto"/>
                          <w:sz w:val="28"/>
                          <w:szCs w:val="28"/>
                          <w:u w:val="single"/>
                          <w:shd w:val="clear" w:color="auto" w:fill="auto"/>
                        </w:rPr>
                        <w:t>珠海建工控股集团有限公司</w:t>
                      </w:r>
                    </w:p>
                    <w:p w14:paraId="6F56D5E2">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法定代表人或授权代表（签字）：</w:t>
                      </w:r>
                      <w:r>
                        <w:rPr>
                          <w:rFonts w:hint="eastAsia" w:ascii="仿宋" w:hAnsi="仿宋" w:eastAsia="仿宋" w:cs="仿宋"/>
                          <w:color w:val="auto"/>
                          <w:sz w:val="28"/>
                          <w:szCs w:val="28"/>
                          <w:u w:val="single"/>
                          <w:shd w:val="clear" w:color="auto" w:fill="auto"/>
                        </w:rPr>
                        <w:t xml:space="preserve">                        </w:t>
                      </w:r>
                    </w:p>
                    <w:p w14:paraId="369F7D89">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u w:val="single"/>
                          <w:shd w:val="clear" w:color="auto" w:fill="auto"/>
                        </w:rPr>
                      </w:pPr>
                      <w:r>
                        <w:rPr>
                          <w:rFonts w:hint="eastAsia" w:ascii="仿宋" w:hAnsi="仿宋" w:eastAsia="仿宋" w:cs="仿宋"/>
                          <w:color w:val="auto"/>
                          <w:sz w:val="28"/>
                          <w:szCs w:val="28"/>
                          <w:shd w:val="clear" w:color="auto" w:fill="auto"/>
                        </w:rPr>
                        <w:t>联系电话：</w:t>
                      </w:r>
                      <w:r>
                        <w:rPr>
                          <w:rFonts w:hint="eastAsia" w:ascii="仿宋" w:hAnsi="仿宋" w:eastAsia="仿宋" w:cs="仿宋"/>
                          <w:color w:val="auto"/>
                          <w:sz w:val="28"/>
                          <w:szCs w:val="28"/>
                          <w:u w:val="single"/>
                          <w:shd w:val="clear" w:color="auto" w:fill="auto"/>
                        </w:rPr>
                        <w:t xml:space="preserve">   </w:t>
                      </w:r>
                      <w:r>
                        <w:rPr>
                          <w:rFonts w:hint="eastAsia" w:ascii="仿宋" w:hAnsi="仿宋" w:eastAsia="仿宋" w:cs="仿宋"/>
                          <w:color w:val="auto"/>
                          <w:sz w:val="28"/>
                          <w:szCs w:val="28"/>
                          <w:u w:val="single"/>
                          <w:shd w:val="clear" w:color="auto" w:fill="auto"/>
                          <w:lang w:val="en-US" w:eastAsia="zh-CN"/>
                        </w:rPr>
                        <w:t>0756-3231717</w:t>
                      </w:r>
                      <w:r>
                        <w:rPr>
                          <w:rFonts w:hint="eastAsia" w:ascii="仿宋" w:hAnsi="仿宋" w:eastAsia="仿宋" w:cs="仿宋"/>
                          <w:color w:val="auto"/>
                          <w:sz w:val="28"/>
                          <w:szCs w:val="28"/>
                          <w:u w:val="single"/>
                          <w:shd w:val="clear" w:color="auto" w:fill="auto"/>
                        </w:rPr>
                        <w:t xml:space="preserve">    </w:t>
                      </w:r>
                    </w:p>
                    <w:p w14:paraId="0C1CB0DC">
                      <w:pPr>
                        <w:pStyle w:val="31"/>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eastAsia" w:ascii="仿宋" w:hAnsi="仿宋" w:eastAsia="仿宋" w:cs="仿宋"/>
                          <w:color w:val="auto"/>
                          <w:szCs w:val="28"/>
                          <w:u w:val="single"/>
                          <w:shd w:val="clear" w:color="auto" w:fill="auto"/>
                          <w:lang w:val="en-US" w:eastAsia="zh-CN"/>
                        </w:rPr>
                      </w:pPr>
                      <w:r>
                        <w:rPr>
                          <w:rFonts w:hint="eastAsia" w:ascii="仿宋" w:hAnsi="仿宋" w:eastAsia="仿宋" w:cs="仿宋"/>
                          <w:color w:val="auto"/>
                          <w:szCs w:val="28"/>
                          <w:shd w:val="clear" w:color="auto" w:fill="auto"/>
                        </w:rPr>
                        <w:t>送达地址：</w:t>
                      </w:r>
                      <w:r>
                        <w:rPr>
                          <w:rFonts w:hint="eastAsia" w:ascii="仿宋" w:hAnsi="仿宋" w:eastAsia="仿宋" w:cs="仿宋"/>
                          <w:color w:val="auto"/>
                          <w:szCs w:val="28"/>
                          <w:u w:val="single"/>
                          <w:shd w:val="clear" w:color="auto" w:fill="auto"/>
                          <w:lang w:val="en-US" w:eastAsia="zh-CN"/>
                        </w:rPr>
                        <w:t>珠海市香洲区唐家湾镇信息港d栋22楼</w:t>
                      </w:r>
                    </w:p>
                    <w:p w14:paraId="66525FA6">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u w:val="single"/>
                          <w:shd w:val="clear" w:color="auto" w:fill="auto"/>
                        </w:rPr>
                      </w:pPr>
                      <w:r>
                        <w:rPr>
                          <w:rFonts w:hint="eastAsia" w:ascii="仿宋" w:hAnsi="仿宋" w:eastAsia="仿宋" w:cs="仿宋"/>
                          <w:color w:val="auto"/>
                          <w:sz w:val="28"/>
                          <w:szCs w:val="28"/>
                          <w:shd w:val="clear" w:color="auto" w:fill="auto"/>
                        </w:rPr>
                        <w:t>签订日期：</w:t>
                      </w:r>
                      <w:r>
                        <w:rPr>
                          <w:rFonts w:hint="eastAsia" w:ascii="仿宋" w:hAnsi="仿宋" w:eastAsia="仿宋" w:cs="仿宋"/>
                          <w:color w:val="auto"/>
                          <w:sz w:val="28"/>
                          <w:szCs w:val="28"/>
                          <w:u w:val="single"/>
                          <w:shd w:val="clear" w:color="auto" w:fill="auto"/>
                        </w:rPr>
                        <w:t>20</w:t>
                      </w:r>
                      <w:r>
                        <w:rPr>
                          <w:rFonts w:hint="eastAsia" w:ascii="仿宋" w:hAnsi="仿宋" w:eastAsia="仿宋" w:cs="仿宋"/>
                          <w:color w:val="auto"/>
                          <w:sz w:val="28"/>
                          <w:szCs w:val="28"/>
                          <w:u w:val="single"/>
                          <w:shd w:val="clear" w:color="auto" w:fill="auto"/>
                          <w:lang w:val="en-US" w:eastAsia="zh-CN"/>
                        </w:rPr>
                        <w:t>26</w:t>
                      </w:r>
                      <w:r>
                        <w:rPr>
                          <w:rFonts w:hint="eastAsia" w:ascii="仿宋" w:hAnsi="仿宋" w:eastAsia="仿宋" w:cs="仿宋"/>
                          <w:color w:val="auto"/>
                          <w:sz w:val="28"/>
                          <w:szCs w:val="28"/>
                          <w:u w:val="single"/>
                          <w:shd w:val="clear" w:color="auto" w:fill="auto"/>
                        </w:rPr>
                        <w:t xml:space="preserve">年 </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u w:val="single"/>
                          <w:shd w:val="clear" w:color="auto" w:fill="auto"/>
                        </w:rPr>
                        <w:t xml:space="preserve">月 </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u w:val="single"/>
                          <w:shd w:val="clear" w:color="auto" w:fill="auto"/>
                        </w:rPr>
                        <w:t xml:space="preserve"> 日</w:t>
                      </w:r>
                    </w:p>
                    <w:p w14:paraId="06ACE767">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FF0000"/>
                          <w:sz w:val="28"/>
                          <w:szCs w:val="28"/>
                        </w:rPr>
                      </w:pPr>
                      <w:r>
                        <w:rPr>
                          <w:rFonts w:hint="eastAsia" w:ascii="仿宋" w:hAnsi="仿宋" w:eastAsia="仿宋" w:cs="仿宋"/>
                          <w:color w:val="auto"/>
                          <w:sz w:val="28"/>
                          <w:szCs w:val="28"/>
                          <w:shd w:val="clear" w:color="auto" w:fill="auto"/>
                        </w:rPr>
                        <w:t>合同签订地点：</w:t>
                      </w:r>
                      <w:r>
                        <w:rPr>
                          <w:rFonts w:hint="eastAsia" w:ascii="仿宋" w:hAnsi="仿宋" w:eastAsia="仿宋" w:cs="仿宋"/>
                          <w:color w:val="auto"/>
                          <w:sz w:val="28"/>
                          <w:szCs w:val="28"/>
                          <w:u w:val="single"/>
                          <w:shd w:val="clear" w:color="auto" w:fill="auto"/>
                        </w:rPr>
                        <w:t>广东省珠海市</w:t>
                      </w:r>
                      <w:permEnd w:id="2"/>
                    </w:p>
                  </w:txbxContent>
                </v:textbox>
              </v:rect>
            </w:pict>
          </mc:Fallback>
        </mc:AlternateContent>
      </w:r>
    </w:p>
    <w:p w14:paraId="48788AA1">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outlineLvl w:val="0"/>
        <w:rPr>
          <w:rFonts w:hint="eastAsia" w:ascii="仿宋" w:hAnsi="仿宋" w:cs="仿宋"/>
          <w:color w:val="auto"/>
          <w:szCs w:val="28"/>
          <w:highlight w:val="none"/>
          <w:shd w:val="clear" w:color="auto" w:fill="auto"/>
        </w:rPr>
      </w:pPr>
    </w:p>
    <w:p w14:paraId="1540AEA6">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outlineLvl w:val="0"/>
        <w:rPr>
          <w:rFonts w:hint="eastAsia" w:ascii="仿宋" w:hAnsi="仿宋" w:cs="仿宋"/>
          <w:color w:val="auto"/>
          <w:szCs w:val="28"/>
          <w:highlight w:val="none"/>
          <w:shd w:val="clear" w:color="auto" w:fill="auto"/>
        </w:rPr>
      </w:pPr>
    </w:p>
    <w:p w14:paraId="0D09B066">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outlineLvl w:val="0"/>
        <w:rPr>
          <w:rFonts w:hint="eastAsia" w:ascii="仿宋" w:hAnsi="仿宋" w:cs="仿宋"/>
          <w:color w:val="auto"/>
          <w:szCs w:val="28"/>
          <w:highlight w:val="none"/>
          <w:shd w:val="clear" w:color="auto" w:fill="auto"/>
        </w:rPr>
      </w:pPr>
    </w:p>
    <w:p w14:paraId="202864AF">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outlineLvl w:val="0"/>
        <w:rPr>
          <w:rFonts w:hint="eastAsia" w:ascii="仿宋" w:hAnsi="仿宋" w:cs="仿宋"/>
          <w:color w:val="auto"/>
          <w:szCs w:val="28"/>
          <w:highlight w:val="none"/>
          <w:shd w:val="clear" w:color="auto" w:fill="auto"/>
        </w:rPr>
      </w:pPr>
    </w:p>
    <w:p w14:paraId="2C3BE84E">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outlineLvl w:val="0"/>
        <w:rPr>
          <w:rFonts w:hint="eastAsia" w:ascii="仿宋" w:hAnsi="仿宋" w:cs="仿宋"/>
          <w:color w:val="auto"/>
          <w:szCs w:val="28"/>
          <w:highlight w:val="none"/>
          <w:shd w:val="clear" w:color="auto" w:fill="auto"/>
        </w:rPr>
      </w:pPr>
    </w:p>
    <w:p w14:paraId="20084BDF">
      <w:pPr>
        <w:pStyle w:val="15"/>
        <w:keepNext w:val="0"/>
        <w:keepLines w:val="0"/>
        <w:pageBreakBefore w:val="0"/>
        <w:widowControl w:val="0"/>
        <w:kinsoku/>
        <w:wordWrap/>
        <w:overflowPunct/>
        <w:topLinePunct w:val="0"/>
        <w:bidi w:val="0"/>
        <w:adjustRightInd w:val="0"/>
        <w:snapToGrid w:val="0"/>
        <w:spacing w:after="0" w:afterLines="0" w:line="540" w:lineRule="exact"/>
        <w:ind w:left="0" w:leftChars="0" w:firstLine="420" w:firstLineChars="200"/>
        <w:jc w:val="both"/>
        <w:rPr>
          <w:rFonts w:hint="eastAsia" w:ascii="仿宋" w:hAnsi="仿宋" w:cs="仿宋"/>
          <w:color w:val="auto"/>
          <w:szCs w:val="28"/>
          <w:highlight w:val="none"/>
          <w:shd w:val="clear" w:color="auto" w:fill="auto"/>
        </w:rPr>
      </w:pPr>
    </w:p>
    <w:p w14:paraId="3EC04996">
      <w:pPr>
        <w:pStyle w:val="15"/>
        <w:keepNext w:val="0"/>
        <w:keepLines w:val="0"/>
        <w:pageBreakBefore w:val="0"/>
        <w:widowControl w:val="0"/>
        <w:kinsoku/>
        <w:wordWrap/>
        <w:overflowPunct/>
        <w:topLinePunct w:val="0"/>
        <w:bidi w:val="0"/>
        <w:adjustRightInd w:val="0"/>
        <w:snapToGrid w:val="0"/>
        <w:spacing w:after="0" w:afterLines="0" w:line="540" w:lineRule="exact"/>
        <w:ind w:left="0" w:leftChars="0" w:firstLine="420" w:firstLineChars="200"/>
        <w:jc w:val="both"/>
        <w:rPr>
          <w:rFonts w:hint="eastAsia" w:ascii="仿宋" w:hAnsi="仿宋" w:cs="仿宋"/>
          <w:color w:val="auto"/>
          <w:szCs w:val="28"/>
          <w:highlight w:val="none"/>
          <w:shd w:val="clear" w:color="auto" w:fill="auto"/>
        </w:rPr>
      </w:pPr>
    </w:p>
    <w:p w14:paraId="2C40E697">
      <w:pPr>
        <w:pStyle w:val="15"/>
        <w:keepNext w:val="0"/>
        <w:keepLines w:val="0"/>
        <w:pageBreakBefore w:val="0"/>
        <w:widowControl w:val="0"/>
        <w:kinsoku/>
        <w:wordWrap/>
        <w:overflowPunct/>
        <w:topLinePunct w:val="0"/>
        <w:bidi w:val="0"/>
        <w:adjustRightInd w:val="0"/>
        <w:snapToGrid w:val="0"/>
        <w:spacing w:after="0" w:afterLines="0" w:line="540" w:lineRule="exact"/>
        <w:ind w:left="0" w:leftChars="0" w:firstLine="420" w:firstLineChars="200"/>
        <w:jc w:val="both"/>
        <w:rPr>
          <w:rFonts w:hint="eastAsia" w:ascii="仿宋" w:hAnsi="仿宋" w:cs="仿宋"/>
          <w:color w:val="auto"/>
          <w:szCs w:val="28"/>
          <w:highlight w:val="none"/>
          <w:shd w:val="clear" w:color="auto" w:fill="auto"/>
        </w:rPr>
      </w:pPr>
      <w:r>
        <w:rPr>
          <w:rFonts w:hint="eastAsia" w:ascii="仿宋" w:hAnsi="仿宋" w:cs="仿宋"/>
          <w:color w:val="auto"/>
          <w:szCs w:val="28"/>
          <w:highlight w:val="none"/>
          <w:shd w:val="clear" w:color="auto" w:fill="auto"/>
        </w:rPr>
        <mc:AlternateContent>
          <mc:Choice Requires="wps">
            <w:drawing>
              <wp:anchor distT="0" distB="0" distL="114300" distR="114300" simplePos="0" relativeHeight="251663360" behindDoc="0" locked="0" layoutInCell="1" allowOverlap="1">
                <wp:simplePos x="0" y="0"/>
                <wp:positionH relativeFrom="column">
                  <wp:posOffset>150495</wp:posOffset>
                </wp:positionH>
                <wp:positionV relativeFrom="paragraph">
                  <wp:posOffset>139065</wp:posOffset>
                </wp:positionV>
                <wp:extent cx="5281295" cy="2804795"/>
                <wp:effectExtent l="12700" t="12700" r="20955" b="20955"/>
                <wp:wrapNone/>
                <wp:docPr id="23" name="矩形 23"/>
                <wp:cNvGraphicFramePr/>
                <a:graphic xmlns:a="http://schemas.openxmlformats.org/drawingml/2006/main">
                  <a:graphicData uri="http://schemas.microsoft.com/office/word/2010/wordprocessingShape">
                    <wps:wsp>
                      <wps:cNvSpPr/>
                      <wps:spPr>
                        <a:xfrm>
                          <a:off x="0" y="0"/>
                          <a:ext cx="5281295" cy="2804795"/>
                        </a:xfrm>
                        <a:prstGeom prst="rect">
                          <a:avLst/>
                        </a:prstGeom>
                        <a:noFill/>
                        <a:ln w="25400" cap="flat" cmpd="sng">
                          <a:solidFill>
                            <a:srgbClr val="B8B8B8"/>
                          </a:solidFill>
                          <a:prstDash val="solid"/>
                          <a:round/>
                          <a:headEnd type="none" w="med" len="med"/>
                          <a:tailEnd type="none" w="med" len="med"/>
                        </a:ln>
                      </wps:spPr>
                      <wps:txbx>
                        <w:txbxContent>
                          <w:p w14:paraId="0961A7EC">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u w:val="single"/>
                                <w:shd w:val="clear" w:color="auto" w:fill="auto"/>
                              </w:rPr>
                            </w:pPr>
                            <w:permStart w:id="3" w:edGrp="everyone"/>
                            <w:r>
                              <w:rPr>
                                <w:rFonts w:hint="eastAsia" w:ascii="仿宋" w:hAnsi="仿宋" w:eastAsia="仿宋" w:cs="仿宋"/>
                                <w:color w:val="auto"/>
                                <w:sz w:val="28"/>
                                <w:szCs w:val="28"/>
                                <w:shd w:val="clear" w:color="auto" w:fill="auto"/>
                                <w:lang w:val="en-US" w:eastAsia="zh-CN"/>
                              </w:rPr>
                              <w:t>乙</w:t>
                            </w:r>
                            <w:r>
                              <w:rPr>
                                <w:rFonts w:hint="eastAsia" w:ascii="仿宋" w:hAnsi="仿宋" w:eastAsia="仿宋" w:cs="仿宋"/>
                                <w:color w:val="auto"/>
                                <w:sz w:val="28"/>
                                <w:szCs w:val="28"/>
                                <w:shd w:val="clear" w:color="auto" w:fill="auto"/>
                              </w:rPr>
                              <w:t>方全称（盖章）：</w:t>
                            </w:r>
                            <w:r>
                              <w:rPr>
                                <w:rFonts w:hint="eastAsia" w:ascii="仿宋" w:hAnsi="仿宋" w:eastAsia="仿宋" w:cs="仿宋"/>
                                <w:color w:val="auto"/>
                                <w:sz w:val="28"/>
                                <w:szCs w:val="28"/>
                                <w:u w:val="single"/>
                                <w:shd w:val="clear" w:color="auto" w:fill="auto"/>
                              </w:rPr>
                              <w:t>珠海建工控股集团有限公司</w:t>
                            </w:r>
                          </w:p>
                          <w:p w14:paraId="43E6B1F1">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统一社会信用代码：</w:t>
                            </w:r>
                          </w:p>
                          <w:p w14:paraId="068259A0">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法定代表人或授权代表（签字）：</w:t>
                            </w:r>
                            <w:r>
                              <w:rPr>
                                <w:rFonts w:hint="eastAsia" w:ascii="仿宋" w:hAnsi="仿宋" w:eastAsia="仿宋" w:cs="仿宋"/>
                                <w:color w:val="auto"/>
                                <w:sz w:val="28"/>
                                <w:szCs w:val="28"/>
                                <w:u w:val="single"/>
                                <w:shd w:val="clear" w:color="auto" w:fill="auto"/>
                              </w:rPr>
                              <w:t xml:space="preserve">                        </w:t>
                            </w:r>
                          </w:p>
                          <w:p w14:paraId="336C10B1">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u w:val="single"/>
                                <w:shd w:val="clear" w:color="auto" w:fill="auto"/>
                              </w:rPr>
                            </w:pPr>
                            <w:r>
                              <w:rPr>
                                <w:rFonts w:hint="eastAsia" w:ascii="仿宋" w:hAnsi="仿宋" w:eastAsia="仿宋" w:cs="仿宋"/>
                                <w:color w:val="auto"/>
                                <w:sz w:val="28"/>
                                <w:szCs w:val="28"/>
                                <w:shd w:val="clear" w:color="auto" w:fill="auto"/>
                              </w:rPr>
                              <w:t>联系电话：</w:t>
                            </w:r>
                            <w:r>
                              <w:rPr>
                                <w:rFonts w:hint="eastAsia" w:ascii="仿宋" w:hAnsi="仿宋" w:eastAsia="仿宋" w:cs="仿宋"/>
                                <w:color w:val="auto"/>
                                <w:sz w:val="28"/>
                                <w:szCs w:val="28"/>
                                <w:u w:val="single"/>
                                <w:shd w:val="clear" w:color="auto" w:fill="auto"/>
                              </w:rPr>
                              <w:t xml:space="preserve">  </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u w:val="single"/>
                                <w:shd w:val="clear" w:color="auto" w:fill="auto"/>
                              </w:rPr>
                              <w:t xml:space="preserve">   </w:t>
                            </w:r>
                          </w:p>
                          <w:p w14:paraId="0D502615">
                            <w:pPr>
                              <w:pStyle w:val="31"/>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default" w:ascii="仿宋" w:hAnsi="仿宋" w:eastAsia="仿宋" w:cs="仿宋"/>
                                <w:color w:val="auto"/>
                                <w:szCs w:val="28"/>
                                <w:u w:val="single"/>
                                <w:shd w:val="clear" w:color="auto" w:fill="auto"/>
                                <w:lang w:val="en-US" w:eastAsia="zh-CN"/>
                              </w:rPr>
                            </w:pPr>
                            <w:r>
                              <w:rPr>
                                <w:rFonts w:hint="eastAsia" w:ascii="仿宋" w:hAnsi="仿宋" w:eastAsia="仿宋" w:cs="仿宋"/>
                                <w:color w:val="auto"/>
                                <w:szCs w:val="28"/>
                                <w:shd w:val="clear" w:color="auto" w:fill="auto"/>
                              </w:rPr>
                              <w:t>送达地址：</w:t>
                            </w:r>
                            <w:r>
                              <w:rPr>
                                <w:rFonts w:hint="eastAsia" w:ascii="仿宋" w:hAnsi="仿宋" w:eastAsia="仿宋" w:cs="仿宋"/>
                                <w:color w:val="auto"/>
                                <w:szCs w:val="28"/>
                                <w:u w:val="single"/>
                                <w:shd w:val="clear" w:color="auto" w:fill="auto"/>
                                <w:lang w:val="en-US" w:eastAsia="zh-CN"/>
                              </w:rPr>
                              <w:t xml:space="preserve">       </w:t>
                            </w:r>
                          </w:p>
                          <w:p w14:paraId="0F072735">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u w:val="single"/>
                                <w:shd w:val="clear" w:color="auto" w:fill="auto"/>
                              </w:rPr>
                            </w:pPr>
                            <w:r>
                              <w:rPr>
                                <w:rFonts w:hint="eastAsia" w:ascii="仿宋" w:hAnsi="仿宋" w:eastAsia="仿宋" w:cs="仿宋"/>
                                <w:color w:val="auto"/>
                                <w:sz w:val="28"/>
                                <w:szCs w:val="28"/>
                                <w:shd w:val="clear" w:color="auto" w:fill="auto"/>
                              </w:rPr>
                              <w:t>签订日期：</w:t>
                            </w:r>
                            <w:r>
                              <w:rPr>
                                <w:rFonts w:hint="eastAsia" w:ascii="仿宋" w:hAnsi="仿宋" w:eastAsia="仿宋" w:cs="仿宋"/>
                                <w:color w:val="auto"/>
                                <w:sz w:val="28"/>
                                <w:szCs w:val="28"/>
                                <w:u w:val="single"/>
                                <w:shd w:val="clear" w:color="auto" w:fill="auto"/>
                              </w:rPr>
                              <w:t>20</w:t>
                            </w:r>
                            <w:r>
                              <w:rPr>
                                <w:rFonts w:hint="eastAsia" w:ascii="仿宋" w:hAnsi="仿宋" w:eastAsia="仿宋" w:cs="仿宋"/>
                                <w:color w:val="auto"/>
                                <w:sz w:val="28"/>
                                <w:szCs w:val="28"/>
                                <w:u w:val="single"/>
                                <w:shd w:val="clear" w:color="auto" w:fill="auto"/>
                                <w:lang w:val="en-US" w:eastAsia="zh-CN"/>
                              </w:rPr>
                              <w:t>26</w:t>
                            </w:r>
                            <w:r>
                              <w:rPr>
                                <w:rFonts w:hint="eastAsia" w:ascii="仿宋" w:hAnsi="仿宋" w:eastAsia="仿宋" w:cs="仿宋"/>
                                <w:color w:val="auto"/>
                                <w:sz w:val="28"/>
                                <w:szCs w:val="28"/>
                                <w:u w:val="single"/>
                                <w:shd w:val="clear" w:color="auto" w:fill="auto"/>
                              </w:rPr>
                              <w:t xml:space="preserve">年 </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u w:val="single"/>
                                <w:shd w:val="clear" w:color="auto" w:fill="auto"/>
                              </w:rPr>
                              <w:t xml:space="preserve">月 </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u w:val="single"/>
                                <w:shd w:val="clear" w:color="auto" w:fill="auto"/>
                              </w:rPr>
                              <w:t xml:space="preserve"> 日</w:t>
                            </w:r>
                          </w:p>
                          <w:p w14:paraId="2FC627A6">
                            <w:pPr>
                              <w:adjustRightInd w:val="0"/>
                              <w:snapToGrid w:val="0"/>
                              <w:spacing w:line="540" w:lineRule="exact"/>
                              <w:ind w:firstLine="560"/>
                              <w:jc w:val="left"/>
                              <w:rPr>
                                <w:rFonts w:ascii="仿宋" w:hAnsi="仿宋" w:cs="仿宋"/>
                                <w:color w:val="auto"/>
                                <w:szCs w:val="28"/>
                                <w:u w:val="single"/>
                                <w:shd w:val="clear" w:color="auto" w:fill="auto"/>
                              </w:rPr>
                            </w:pPr>
                            <w:r>
                              <w:rPr>
                                <w:rFonts w:hint="eastAsia" w:ascii="仿宋" w:hAnsi="仿宋" w:eastAsia="仿宋" w:cs="仿宋"/>
                                <w:color w:val="auto"/>
                                <w:sz w:val="28"/>
                                <w:szCs w:val="28"/>
                                <w:shd w:val="clear" w:color="auto" w:fill="auto"/>
                              </w:rPr>
                              <w:t>合同签订地点：</w:t>
                            </w:r>
                            <w:r>
                              <w:rPr>
                                <w:rFonts w:hint="eastAsia" w:ascii="仿宋" w:hAnsi="仿宋" w:eastAsia="仿宋" w:cs="仿宋"/>
                                <w:color w:val="auto"/>
                                <w:sz w:val="28"/>
                                <w:szCs w:val="28"/>
                                <w:u w:val="single"/>
                                <w:shd w:val="clear" w:color="auto" w:fill="auto"/>
                              </w:rPr>
                              <w:t>广东省珠海市</w:t>
                            </w:r>
                            <w:permEnd w:id="3"/>
                          </w:p>
                        </w:txbxContent>
                      </wps:txbx>
                      <wps:bodyPr anchor="ctr" anchorCtr="0" upright="1"/>
                    </wps:wsp>
                  </a:graphicData>
                </a:graphic>
              </wp:anchor>
            </w:drawing>
          </mc:Choice>
          <mc:Fallback>
            <w:pict>
              <v:rect id="_x0000_s1026" o:spid="_x0000_s1026" o:spt="1" style="position:absolute;left:0pt;margin-left:11.85pt;margin-top:10.95pt;height:220.85pt;width:415.85pt;z-index:251663360;v-text-anchor:middle;mso-width-relative:page;mso-height-relative:page;" filled="f" stroked="t" coordsize="21600,21600" o:gfxdata="UEsDBAoAAAAAAIdO4kAAAAAAAAAAAAAAAAAEAAAAZHJzL1BLAwQUAAAACACHTuJAVGVq/9gAAAAJ&#10;AQAADwAAAGRycy9kb3ducmV2LnhtbE2PzWrDMBCE74W8g9hCb43sxHYS13IOoYVQaCFJH0CxtraJ&#10;tTKS8tO3z/bUnpZlhplvqvXNDuKCPvSOFKTTBARS40xPrYKvw9vzEkSImoweHKGCHwywricPlS6N&#10;u9IOL/vYCg6hUGoFXYxjKWVoOrQ6TN2IxNq381ZHfn0rjddXDreDnCVJIa3uiRs6PeKmw+a0P1vu&#10;le8xo5w+QrNKnX/dfYbTFpV6ekyTFxARb/HPDL/4jA41Mx3dmUwQg4LZfMFOvukKBOvLPM9AHBVk&#10;xbwAWVfy/4L6DlBLAwQUAAAACACHTuJA26APlw4CAAAfBAAADgAAAGRycy9lMm9Eb2MueG1srVPN&#10;jtMwEL4j8Q6W7zRp2EKJmq7EluWCYKWFB5jaTmLJf7LdJn0aJG48BI+DeI0dO6ELy6UHFMmZsWe+&#10;me/zeHM9akWOwgdpTUOXi5ISYZjl0nQN/fL59sWakhDBcFDWiIaeRKDX2+fPNoOrRWV7q7jwBEFM&#10;qAfX0D5GVxdFYL3QEBbWCYOHrfUaIrq+K7iHAdG1KqqyfFUM1nPnLRMh4O5uOqQzor8E0LatZGJn&#10;2UELEydULxREpBR66QLd5m7bVrD4qW2DiEQ1FJnGvGIRtPdpLbYbqDsPrpdsbgEuaeEJJw3SYNEz&#10;1A4ikIOX/0BpybwNto0LZnUxEcmKIItl+USb+x6cyFxQ6uDOoof/B8s+Hu88kbyh1UtKDGi88V9f&#10;v//88Y3gBqozuFBj0L2787MX0ExUx9br9EcSZMyKns6KijEShpurar2s3qwoYXhWrcur1+ggTvGY&#10;7nyI74XVJBkN9XhlWUk4fghxCv0dkqoZeyuVwn2olSEDoq6uSrxNBjiLLc4Amtohn2C6jBOskjzl&#10;pJTgu/2N8uQIOA9v1+mb2/krLBXcQeinuHyUwqD29mB4tnoB/J3hJJ4cSmbwqdDUjRacEiXwZSUr&#10;R0aQ6pJI1EQZlCYpPmmcrDjuR4RJ5t7yE14WGNZbHGEWPZ2dmziN9MF52fWo4jKzSkk4N1nuecbT&#10;YP7p53qP73r7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Rlav/YAAAACQEAAA8AAAAAAAAAAQAg&#10;AAAAIgAAAGRycy9kb3ducmV2LnhtbFBLAQIUABQAAAAIAIdO4kDboA+XDgIAAB8EAAAOAAAAAAAA&#10;AAEAIAAAACcBAABkcnMvZTJvRG9jLnhtbFBLBQYAAAAABgAGAFkBAACnBQAAAAA=&#10;">
                <v:fill on="f" focussize="0,0"/>
                <v:stroke weight="2pt" color="#B8B8B8" joinstyle="round"/>
                <v:imagedata o:title=""/>
                <o:lock v:ext="edit" aspectratio="f"/>
                <v:textbox>
                  <w:txbxContent>
                    <w:p w14:paraId="0961A7EC">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u w:val="single"/>
                          <w:shd w:val="clear" w:color="auto" w:fill="auto"/>
                        </w:rPr>
                      </w:pPr>
                      <w:permStart w:id="3" w:edGrp="everyone"/>
                      <w:r>
                        <w:rPr>
                          <w:rFonts w:hint="eastAsia" w:ascii="仿宋" w:hAnsi="仿宋" w:eastAsia="仿宋" w:cs="仿宋"/>
                          <w:color w:val="auto"/>
                          <w:sz w:val="28"/>
                          <w:szCs w:val="28"/>
                          <w:shd w:val="clear" w:color="auto" w:fill="auto"/>
                          <w:lang w:val="en-US" w:eastAsia="zh-CN"/>
                        </w:rPr>
                        <w:t>乙</w:t>
                      </w:r>
                      <w:r>
                        <w:rPr>
                          <w:rFonts w:hint="eastAsia" w:ascii="仿宋" w:hAnsi="仿宋" w:eastAsia="仿宋" w:cs="仿宋"/>
                          <w:color w:val="auto"/>
                          <w:sz w:val="28"/>
                          <w:szCs w:val="28"/>
                          <w:shd w:val="clear" w:color="auto" w:fill="auto"/>
                        </w:rPr>
                        <w:t>方全称（盖章）：</w:t>
                      </w:r>
                      <w:r>
                        <w:rPr>
                          <w:rFonts w:hint="eastAsia" w:ascii="仿宋" w:hAnsi="仿宋" w:eastAsia="仿宋" w:cs="仿宋"/>
                          <w:color w:val="auto"/>
                          <w:sz w:val="28"/>
                          <w:szCs w:val="28"/>
                          <w:u w:val="single"/>
                          <w:shd w:val="clear" w:color="auto" w:fill="auto"/>
                        </w:rPr>
                        <w:t>珠海建工控股集团有限公司</w:t>
                      </w:r>
                    </w:p>
                    <w:p w14:paraId="43E6B1F1">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统一社会信用代码：</w:t>
                      </w:r>
                    </w:p>
                    <w:p w14:paraId="068259A0">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rPr>
                        <w:t>法定代表人或授权代表（签字）：</w:t>
                      </w:r>
                      <w:r>
                        <w:rPr>
                          <w:rFonts w:hint="eastAsia" w:ascii="仿宋" w:hAnsi="仿宋" w:eastAsia="仿宋" w:cs="仿宋"/>
                          <w:color w:val="auto"/>
                          <w:sz w:val="28"/>
                          <w:szCs w:val="28"/>
                          <w:u w:val="single"/>
                          <w:shd w:val="clear" w:color="auto" w:fill="auto"/>
                        </w:rPr>
                        <w:t xml:space="preserve">                        </w:t>
                      </w:r>
                    </w:p>
                    <w:p w14:paraId="336C10B1">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u w:val="single"/>
                          <w:shd w:val="clear" w:color="auto" w:fill="auto"/>
                        </w:rPr>
                      </w:pPr>
                      <w:r>
                        <w:rPr>
                          <w:rFonts w:hint="eastAsia" w:ascii="仿宋" w:hAnsi="仿宋" w:eastAsia="仿宋" w:cs="仿宋"/>
                          <w:color w:val="auto"/>
                          <w:sz w:val="28"/>
                          <w:szCs w:val="28"/>
                          <w:shd w:val="clear" w:color="auto" w:fill="auto"/>
                        </w:rPr>
                        <w:t>联系电话：</w:t>
                      </w:r>
                      <w:r>
                        <w:rPr>
                          <w:rFonts w:hint="eastAsia" w:ascii="仿宋" w:hAnsi="仿宋" w:eastAsia="仿宋" w:cs="仿宋"/>
                          <w:color w:val="auto"/>
                          <w:sz w:val="28"/>
                          <w:szCs w:val="28"/>
                          <w:u w:val="single"/>
                          <w:shd w:val="clear" w:color="auto" w:fill="auto"/>
                        </w:rPr>
                        <w:t xml:space="preserve">  </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u w:val="single"/>
                          <w:shd w:val="clear" w:color="auto" w:fill="auto"/>
                        </w:rPr>
                        <w:t xml:space="preserve">   </w:t>
                      </w:r>
                    </w:p>
                    <w:p w14:paraId="0D502615">
                      <w:pPr>
                        <w:pStyle w:val="31"/>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560" w:firstLineChars="200"/>
                        <w:textAlignment w:val="auto"/>
                        <w:rPr>
                          <w:rFonts w:hint="default" w:ascii="仿宋" w:hAnsi="仿宋" w:eastAsia="仿宋" w:cs="仿宋"/>
                          <w:color w:val="auto"/>
                          <w:szCs w:val="28"/>
                          <w:u w:val="single"/>
                          <w:shd w:val="clear" w:color="auto" w:fill="auto"/>
                          <w:lang w:val="en-US" w:eastAsia="zh-CN"/>
                        </w:rPr>
                      </w:pPr>
                      <w:r>
                        <w:rPr>
                          <w:rFonts w:hint="eastAsia" w:ascii="仿宋" w:hAnsi="仿宋" w:eastAsia="仿宋" w:cs="仿宋"/>
                          <w:color w:val="auto"/>
                          <w:szCs w:val="28"/>
                          <w:shd w:val="clear" w:color="auto" w:fill="auto"/>
                        </w:rPr>
                        <w:t>送达地址：</w:t>
                      </w:r>
                      <w:r>
                        <w:rPr>
                          <w:rFonts w:hint="eastAsia" w:ascii="仿宋" w:hAnsi="仿宋" w:eastAsia="仿宋" w:cs="仿宋"/>
                          <w:color w:val="auto"/>
                          <w:szCs w:val="28"/>
                          <w:u w:val="single"/>
                          <w:shd w:val="clear" w:color="auto" w:fill="auto"/>
                          <w:lang w:val="en-US" w:eastAsia="zh-CN"/>
                        </w:rPr>
                        <w:t xml:space="preserve">       </w:t>
                      </w:r>
                    </w:p>
                    <w:p w14:paraId="0F072735">
                      <w:pPr>
                        <w:keepNext w:val="0"/>
                        <w:keepLines w:val="0"/>
                        <w:pageBreakBefore w:val="0"/>
                        <w:widowControl w:val="0"/>
                        <w:kinsoku/>
                        <w:wordWrap/>
                        <w:overflowPunct/>
                        <w:topLinePunct w:val="0"/>
                        <w:autoSpaceDE/>
                        <w:autoSpaceDN/>
                        <w:bidi w:val="0"/>
                        <w:adjustRightInd w:val="0"/>
                        <w:snapToGrid w:val="0"/>
                        <w:spacing w:line="540" w:lineRule="exact"/>
                        <w:ind w:firstLine="560"/>
                        <w:textAlignment w:val="auto"/>
                        <w:rPr>
                          <w:rFonts w:hint="eastAsia" w:ascii="仿宋" w:hAnsi="仿宋" w:eastAsia="仿宋" w:cs="仿宋"/>
                          <w:color w:val="auto"/>
                          <w:sz w:val="28"/>
                          <w:szCs w:val="28"/>
                          <w:u w:val="single"/>
                          <w:shd w:val="clear" w:color="auto" w:fill="auto"/>
                        </w:rPr>
                      </w:pPr>
                      <w:r>
                        <w:rPr>
                          <w:rFonts w:hint="eastAsia" w:ascii="仿宋" w:hAnsi="仿宋" w:eastAsia="仿宋" w:cs="仿宋"/>
                          <w:color w:val="auto"/>
                          <w:sz w:val="28"/>
                          <w:szCs w:val="28"/>
                          <w:shd w:val="clear" w:color="auto" w:fill="auto"/>
                        </w:rPr>
                        <w:t>签订日期：</w:t>
                      </w:r>
                      <w:r>
                        <w:rPr>
                          <w:rFonts w:hint="eastAsia" w:ascii="仿宋" w:hAnsi="仿宋" w:eastAsia="仿宋" w:cs="仿宋"/>
                          <w:color w:val="auto"/>
                          <w:sz w:val="28"/>
                          <w:szCs w:val="28"/>
                          <w:u w:val="single"/>
                          <w:shd w:val="clear" w:color="auto" w:fill="auto"/>
                        </w:rPr>
                        <w:t>20</w:t>
                      </w:r>
                      <w:r>
                        <w:rPr>
                          <w:rFonts w:hint="eastAsia" w:ascii="仿宋" w:hAnsi="仿宋" w:eastAsia="仿宋" w:cs="仿宋"/>
                          <w:color w:val="auto"/>
                          <w:sz w:val="28"/>
                          <w:szCs w:val="28"/>
                          <w:u w:val="single"/>
                          <w:shd w:val="clear" w:color="auto" w:fill="auto"/>
                          <w:lang w:val="en-US" w:eastAsia="zh-CN"/>
                        </w:rPr>
                        <w:t>26</w:t>
                      </w:r>
                      <w:r>
                        <w:rPr>
                          <w:rFonts w:hint="eastAsia" w:ascii="仿宋" w:hAnsi="仿宋" w:eastAsia="仿宋" w:cs="仿宋"/>
                          <w:color w:val="auto"/>
                          <w:sz w:val="28"/>
                          <w:szCs w:val="28"/>
                          <w:u w:val="single"/>
                          <w:shd w:val="clear" w:color="auto" w:fill="auto"/>
                        </w:rPr>
                        <w:t xml:space="preserve">年 </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u w:val="single"/>
                          <w:shd w:val="clear" w:color="auto" w:fill="auto"/>
                        </w:rPr>
                        <w:t xml:space="preserve">月 </w:t>
                      </w:r>
                      <w:r>
                        <w:rPr>
                          <w:rFonts w:hint="eastAsia" w:ascii="仿宋" w:hAnsi="仿宋" w:eastAsia="仿宋" w:cs="仿宋"/>
                          <w:color w:val="auto"/>
                          <w:sz w:val="28"/>
                          <w:szCs w:val="28"/>
                          <w:u w:val="single"/>
                          <w:shd w:val="clear" w:color="auto" w:fill="auto"/>
                          <w:lang w:val="en-US" w:eastAsia="zh-CN"/>
                        </w:rPr>
                        <w:t xml:space="preserve"> </w:t>
                      </w:r>
                      <w:r>
                        <w:rPr>
                          <w:rFonts w:hint="eastAsia" w:ascii="仿宋" w:hAnsi="仿宋" w:eastAsia="仿宋" w:cs="仿宋"/>
                          <w:color w:val="auto"/>
                          <w:sz w:val="28"/>
                          <w:szCs w:val="28"/>
                          <w:u w:val="single"/>
                          <w:shd w:val="clear" w:color="auto" w:fill="auto"/>
                        </w:rPr>
                        <w:t xml:space="preserve"> 日</w:t>
                      </w:r>
                    </w:p>
                    <w:p w14:paraId="2FC627A6">
                      <w:pPr>
                        <w:adjustRightInd w:val="0"/>
                        <w:snapToGrid w:val="0"/>
                        <w:spacing w:line="540" w:lineRule="exact"/>
                        <w:ind w:firstLine="560"/>
                        <w:jc w:val="left"/>
                        <w:rPr>
                          <w:rFonts w:ascii="仿宋" w:hAnsi="仿宋" w:cs="仿宋"/>
                          <w:color w:val="auto"/>
                          <w:szCs w:val="28"/>
                          <w:u w:val="single"/>
                          <w:shd w:val="clear" w:color="auto" w:fill="auto"/>
                        </w:rPr>
                      </w:pPr>
                      <w:r>
                        <w:rPr>
                          <w:rFonts w:hint="eastAsia" w:ascii="仿宋" w:hAnsi="仿宋" w:eastAsia="仿宋" w:cs="仿宋"/>
                          <w:color w:val="auto"/>
                          <w:sz w:val="28"/>
                          <w:szCs w:val="28"/>
                          <w:shd w:val="clear" w:color="auto" w:fill="auto"/>
                        </w:rPr>
                        <w:t>合同签订地点：</w:t>
                      </w:r>
                      <w:r>
                        <w:rPr>
                          <w:rFonts w:hint="eastAsia" w:ascii="仿宋" w:hAnsi="仿宋" w:eastAsia="仿宋" w:cs="仿宋"/>
                          <w:color w:val="auto"/>
                          <w:sz w:val="28"/>
                          <w:szCs w:val="28"/>
                          <w:u w:val="single"/>
                          <w:shd w:val="clear" w:color="auto" w:fill="auto"/>
                        </w:rPr>
                        <w:t>广东省珠海市</w:t>
                      </w:r>
                      <w:permEnd w:id="3"/>
                    </w:p>
                  </w:txbxContent>
                </v:textbox>
              </v:rect>
            </w:pict>
          </mc:Fallback>
        </mc:AlternateContent>
      </w:r>
    </w:p>
    <w:p w14:paraId="5EFD57A7">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outlineLvl w:val="0"/>
        <w:rPr>
          <w:rFonts w:hint="eastAsia" w:ascii="仿宋" w:hAnsi="仿宋" w:cs="仿宋"/>
          <w:color w:val="auto"/>
          <w:szCs w:val="28"/>
          <w:highlight w:val="none"/>
          <w:shd w:val="clear" w:color="auto" w:fill="auto"/>
        </w:rPr>
      </w:pPr>
    </w:p>
    <w:p w14:paraId="17D8D5B6">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outlineLvl w:val="0"/>
        <w:rPr>
          <w:rFonts w:hint="eastAsia" w:ascii="仿宋" w:hAnsi="仿宋" w:cs="仿宋"/>
          <w:color w:val="auto"/>
          <w:szCs w:val="28"/>
          <w:highlight w:val="none"/>
          <w:shd w:val="clear" w:color="auto" w:fill="auto"/>
        </w:rPr>
      </w:pPr>
    </w:p>
    <w:p w14:paraId="18821399">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outlineLvl w:val="0"/>
        <w:rPr>
          <w:rFonts w:hint="eastAsia" w:ascii="仿宋" w:hAnsi="仿宋" w:cs="仿宋"/>
          <w:color w:val="auto"/>
          <w:szCs w:val="28"/>
          <w:highlight w:val="none"/>
          <w:shd w:val="clear" w:color="auto" w:fill="auto"/>
        </w:rPr>
      </w:pPr>
    </w:p>
    <w:p w14:paraId="3C20B94D">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outlineLvl w:val="0"/>
        <w:rPr>
          <w:rFonts w:hint="eastAsia" w:ascii="仿宋" w:hAnsi="仿宋" w:cs="仿宋"/>
          <w:color w:val="auto"/>
          <w:szCs w:val="28"/>
          <w:highlight w:val="none"/>
          <w:shd w:val="clear" w:color="auto" w:fill="auto"/>
        </w:rPr>
      </w:pPr>
    </w:p>
    <w:p w14:paraId="68840AAB">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outlineLvl w:val="0"/>
        <w:rPr>
          <w:rFonts w:hint="eastAsia" w:ascii="仿宋" w:hAnsi="仿宋" w:cs="仿宋"/>
          <w:color w:val="auto"/>
          <w:szCs w:val="28"/>
          <w:highlight w:val="none"/>
          <w:shd w:val="clear" w:color="auto" w:fill="auto"/>
        </w:rPr>
      </w:pPr>
    </w:p>
    <w:p w14:paraId="01B2F7E3">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outlineLvl w:val="0"/>
        <w:rPr>
          <w:rFonts w:hint="eastAsia" w:ascii="仿宋" w:hAnsi="仿宋" w:cs="仿宋"/>
          <w:color w:val="auto"/>
          <w:szCs w:val="28"/>
          <w:highlight w:val="none"/>
          <w:shd w:val="clear" w:color="auto" w:fill="auto"/>
        </w:rPr>
      </w:pPr>
    </w:p>
    <w:p w14:paraId="70A1895A">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outlineLvl w:val="0"/>
        <w:rPr>
          <w:rFonts w:hint="eastAsia" w:ascii="仿宋" w:hAnsi="仿宋" w:cs="仿宋"/>
          <w:color w:val="auto"/>
          <w:szCs w:val="28"/>
          <w:highlight w:val="none"/>
          <w:shd w:val="clear" w:color="auto" w:fill="auto"/>
        </w:rPr>
      </w:pPr>
    </w:p>
    <w:p w14:paraId="05035621">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outlineLvl w:val="0"/>
        <w:rPr>
          <w:rFonts w:hint="eastAsia" w:ascii="仿宋" w:hAnsi="仿宋" w:cs="仿宋"/>
          <w:color w:val="auto"/>
          <w:szCs w:val="28"/>
          <w:highlight w:val="none"/>
          <w:shd w:val="clear" w:color="auto" w:fill="auto"/>
        </w:rPr>
      </w:pPr>
    </w:p>
    <w:p w14:paraId="667C3A5E">
      <w:pPr>
        <w:keepNext w:val="0"/>
        <w:keepLines w:val="0"/>
        <w:pageBreakBefore w:val="0"/>
        <w:widowControl w:val="0"/>
        <w:kinsoku/>
        <w:wordWrap/>
        <w:overflowPunct/>
        <w:topLinePunct w:val="0"/>
        <w:bidi w:val="0"/>
        <w:adjustRightInd w:val="0"/>
        <w:snapToGrid w:val="0"/>
        <w:spacing w:line="540" w:lineRule="exact"/>
        <w:ind w:left="0" w:leftChars="0" w:firstLine="420" w:firstLineChars="200"/>
        <w:jc w:val="both"/>
        <w:outlineLvl w:val="0"/>
        <w:rPr>
          <w:rFonts w:hint="eastAsia" w:ascii="仿宋" w:hAnsi="仿宋" w:cs="仿宋"/>
          <w:color w:val="auto"/>
          <w:szCs w:val="28"/>
          <w:highlight w:val="none"/>
          <w:shd w:val="clear" w:color="auto" w:fill="auto"/>
        </w:rPr>
      </w:pPr>
    </w:p>
    <w:p w14:paraId="4AEAD843">
      <w:pPr>
        <w:pStyle w:val="2"/>
        <w:keepLines w:val="0"/>
        <w:rPr>
          <w:rFonts w:hint="eastAsia"/>
          <w:lang w:eastAsia="zh-CN"/>
        </w:rPr>
        <w:sectPr>
          <w:pgSz w:w="11906" w:h="16838"/>
          <w:pgMar w:top="1440" w:right="1247" w:bottom="1440" w:left="1247" w:header="851" w:footer="992" w:gutter="0"/>
          <w:pgNumType w:fmt="decimal"/>
          <w:cols w:space="720" w:num="1"/>
          <w:docGrid w:type="lines" w:linePitch="312" w:charSpace="0"/>
        </w:sectPr>
      </w:pPr>
    </w:p>
    <w:p w14:paraId="54B46607">
      <w:pPr>
        <w:keepLines w:val="0"/>
        <w:widowControl w:val="0"/>
        <w:adjustRightInd w:val="0"/>
        <w:snapToGrid w:val="0"/>
        <w:spacing w:afterLines="0" w:line="540" w:lineRule="exact"/>
        <w:jc w:val="both"/>
        <w:outlineLvl w:val="0"/>
        <w:rPr>
          <w:rFonts w:hint="eastAsia" w:ascii="仿宋" w:hAnsi="仿宋" w:eastAsia="仿宋" w:cs="仿宋"/>
          <w:b/>
          <w:bCs/>
          <w:color w:val="auto"/>
          <w:kern w:val="2"/>
          <w:sz w:val="32"/>
          <w:szCs w:val="32"/>
          <w:highlight w:val="none"/>
          <w:u w:val="none"/>
          <w:shd w:val="clear" w:color="auto" w:fill="auto"/>
          <w:lang w:val="en-US" w:eastAsia="zh-CN" w:bidi="ar"/>
        </w:rPr>
        <w:sectPr>
          <w:pgSz w:w="11906" w:h="16838"/>
          <w:pgMar w:top="1440" w:right="1247" w:bottom="1440" w:left="1247" w:header="851" w:footer="992" w:gutter="0"/>
          <w:pgNumType w:fmt="decimal"/>
          <w:cols w:space="720" w:num="1"/>
          <w:docGrid w:type="lines" w:linePitch="312" w:charSpace="0"/>
        </w:sectPr>
      </w:pPr>
      <w:r>
        <w:rPr>
          <w:rFonts w:hint="eastAsia" w:ascii="仿宋" w:hAnsi="仿宋" w:eastAsia="仿宋" w:cs="仿宋"/>
          <w:b/>
          <w:bCs/>
          <w:color w:val="auto"/>
          <w:kern w:val="2"/>
          <w:sz w:val="32"/>
          <w:szCs w:val="32"/>
          <w:highlight w:val="none"/>
          <w:u w:val="none"/>
          <w:shd w:val="clear" w:color="auto" w:fill="auto"/>
          <w:lang w:eastAsia="zh-CN" w:bidi="ar"/>
        </w:rPr>
        <w:t>附件1：</w:t>
      </w:r>
      <w:r>
        <w:rPr>
          <w:rFonts w:hint="eastAsia" w:ascii="仿宋" w:hAnsi="仿宋" w:eastAsia="仿宋" w:cs="仿宋"/>
          <w:b/>
          <w:bCs/>
          <w:color w:val="auto"/>
          <w:kern w:val="2"/>
          <w:sz w:val="32"/>
          <w:szCs w:val="32"/>
          <w:highlight w:val="none"/>
          <w:u w:val="none"/>
          <w:shd w:val="clear" w:color="auto" w:fill="auto"/>
          <w:lang w:val="en-US" w:eastAsia="zh-CN" w:bidi="ar"/>
        </w:rPr>
        <w:t>营业执照</w:t>
      </w:r>
    </w:p>
    <w:p w14:paraId="20063C4A">
      <w:pPr>
        <w:keepNext w:val="0"/>
        <w:keepLines w:val="0"/>
        <w:pageBreakBefore w:val="0"/>
        <w:widowControl w:val="0"/>
        <w:kinsoku/>
        <w:wordWrap/>
        <w:overflowPunct/>
        <w:topLinePunct w:val="0"/>
        <w:autoSpaceDE/>
        <w:autoSpaceDN/>
        <w:bidi w:val="0"/>
        <w:adjustRightInd w:val="0"/>
        <w:snapToGrid w:val="0"/>
        <w:spacing w:afterLines="0" w:line="540" w:lineRule="exact"/>
        <w:jc w:val="both"/>
        <w:textAlignment w:val="auto"/>
        <w:outlineLvl w:val="0"/>
        <w:rPr>
          <w:rFonts w:hint="eastAsia" w:ascii="仿宋" w:hAnsi="仿宋" w:eastAsia="仿宋" w:cs="仿宋"/>
          <w:b/>
          <w:bCs/>
          <w:color w:val="auto"/>
          <w:kern w:val="2"/>
          <w:sz w:val="32"/>
          <w:szCs w:val="32"/>
          <w:highlight w:val="none"/>
          <w:u w:val="none"/>
          <w:shd w:val="clear" w:color="auto" w:fill="auto"/>
          <w:lang w:eastAsia="zh-CN" w:bidi="ar"/>
        </w:rPr>
      </w:pPr>
      <w:r>
        <w:rPr>
          <w:rFonts w:hint="eastAsia" w:ascii="仿宋" w:hAnsi="仿宋" w:eastAsia="仿宋" w:cs="仿宋"/>
          <w:b/>
          <w:bCs/>
          <w:color w:val="auto"/>
          <w:kern w:val="2"/>
          <w:sz w:val="32"/>
          <w:szCs w:val="32"/>
          <w:highlight w:val="none"/>
          <w:u w:val="none"/>
          <w:shd w:val="clear" w:color="auto" w:fill="auto"/>
          <w:lang w:val="en-US" w:eastAsia="zh-CN" w:bidi="ar"/>
        </w:rPr>
        <w:t>附件2：食堂食品供应货物验收标准</w:t>
      </w:r>
    </w:p>
    <w:p w14:paraId="413BB3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kern w:val="0"/>
          <w:sz w:val="28"/>
          <w:szCs w:val="28"/>
          <w:highlight w:val="none"/>
          <w:lang w:eastAsia="zh-CN"/>
        </w:rPr>
      </w:pPr>
      <w:r>
        <w:rPr>
          <w:rFonts w:hint="eastAsia" w:ascii="仿宋" w:hAnsi="仿宋" w:eastAsia="仿宋" w:cs="仿宋"/>
          <w:b/>
          <w:bCs/>
          <w:color w:val="000000"/>
          <w:kern w:val="0"/>
          <w:sz w:val="28"/>
          <w:szCs w:val="28"/>
          <w:highlight w:val="none"/>
          <w:lang w:eastAsia="zh-CN"/>
        </w:rPr>
        <w:t>食堂食品供应货物验收标准</w:t>
      </w:r>
    </w:p>
    <w:p w14:paraId="27C8B8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1、送货时间每日上午6:00-6:30按量、按标准要求送到食堂仓库验收，如迟到30分钟以上，一次提出口头警告并要求作出书面保证；二次扣当天货款10%；三次以上解除其供货合同。</w:t>
      </w:r>
    </w:p>
    <w:p w14:paraId="4EB0EA6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2、鱼类</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eastAsia="zh-CN"/>
        </w:rPr>
        <w:t>淡水鱼验收前必须是活的，海鱼必须是冰鲜新鲜、无味、肉感好。如海鲜类要求送货是活的必须要配有冲气装备及海鲜车配送服务。</w:t>
      </w:r>
    </w:p>
    <w:p w14:paraId="09A8E1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3、禽类</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eastAsia="zh-CN"/>
        </w:rPr>
        <w:t>禽类来源于大型家禽供应场，并提供当天当批禽类《出县境动物检疫合格证明》，必须是送货前12小时内屠宰好的新鲜鸡、鸭。</w:t>
      </w:r>
    </w:p>
    <w:p w14:paraId="423824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4、蛋类</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eastAsia="zh-CN"/>
        </w:rPr>
        <w:t>由正规大型厂家出品，新鲜无污染。</w:t>
      </w:r>
    </w:p>
    <w:p w14:paraId="227E09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5、河粉、豆制品类</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eastAsia="zh-CN"/>
        </w:rPr>
        <w:t>来源于深圳市正规食品公司出品的货物。</w:t>
      </w:r>
    </w:p>
    <w:p w14:paraId="3D5490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6、调料、干货类</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eastAsia="zh-CN"/>
        </w:rPr>
        <w:t>由正规厂家生产，杜绝假冒伪劣商品，所提供的必须是正规厂家生产的名牌信得过产品。并提供贴有卫生许可验收和商标及地址、电话、保质期内食用产品。</w:t>
      </w:r>
    </w:p>
    <w:p w14:paraId="600D0FC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7、蔬菜瓜果类</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eastAsia="zh-CN"/>
        </w:rPr>
        <w:t>来自大型蔬菜基地，保持良好的色泽和新鲜度，经过初步整理，除去泥、沙、黄叶、烂叶及老叶后的合格率为85%，并提供农药残留检测报告书原始单或复印件。</w:t>
      </w:r>
    </w:p>
    <w:p w14:paraId="14019A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eastAsia="zh-CN"/>
        </w:rPr>
        <w:t>8、鲜肉（猪肉、牛肉）</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eastAsia="zh-CN"/>
        </w:rPr>
        <w:t>保证来源于正规肉联厂供的鲜肉，保证送货前</w:t>
      </w:r>
      <w:r>
        <w:rPr>
          <w:rFonts w:hint="eastAsia" w:ascii="仿宋" w:hAnsi="仿宋" w:eastAsia="仿宋" w:cs="仿宋"/>
          <w:color w:val="000000"/>
          <w:kern w:val="0"/>
          <w:sz w:val="24"/>
          <w:szCs w:val="24"/>
          <w:highlight w:val="none"/>
          <w:lang w:val="en-US" w:eastAsia="zh-CN"/>
        </w:rPr>
        <w:t>24</w:t>
      </w:r>
      <w:r>
        <w:rPr>
          <w:rFonts w:hint="eastAsia" w:ascii="仿宋" w:hAnsi="仿宋" w:eastAsia="仿宋" w:cs="仿宋"/>
          <w:color w:val="000000"/>
          <w:kern w:val="0"/>
          <w:sz w:val="24"/>
          <w:szCs w:val="24"/>
          <w:highlight w:val="none"/>
          <w:lang w:eastAsia="zh-CN"/>
        </w:rPr>
        <w:t>小时内的新鲜肉，并提供《动物产品检验合格证明》原始单据或复印件。</w:t>
      </w:r>
    </w:p>
    <w:p w14:paraId="44167904">
      <w:pPr>
        <w:keepLines w:val="0"/>
        <w:spacing w:line="400" w:lineRule="atLeast"/>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9</w:t>
      </w:r>
      <w:r>
        <w:rPr>
          <w:rFonts w:hint="eastAsia" w:ascii="仿宋" w:hAnsi="仿宋" w:eastAsia="仿宋" w:cs="仿宋"/>
          <w:sz w:val="24"/>
          <w:highlight w:val="none"/>
        </w:rPr>
        <w:t>、油类</w:t>
      </w:r>
      <w:r>
        <w:rPr>
          <w:rFonts w:hint="eastAsia" w:ascii="仿宋" w:hAnsi="仿宋" w:eastAsia="仿宋" w:cs="仿宋"/>
          <w:sz w:val="24"/>
          <w:highlight w:val="none"/>
          <w:lang w:eastAsia="zh-CN"/>
        </w:rPr>
        <w:t>：</w:t>
      </w:r>
      <w:r>
        <w:rPr>
          <w:rFonts w:hint="eastAsia" w:ascii="仿宋" w:hAnsi="仿宋" w:eastAsia="仿宋" w:cs="仿宋"/>
          <w:sz w:val="24"/>
          <w:highlight w:val="none"/>
        </w:rPr>
        <w:t>来源于深圳市正规油脂公司出品的货物。并提供贴有卫生许可验证和商标及地址、电话、在保质期内的产品</w:t>
      </w:r>
      <w:r>
        <w:rPr>
          <w:rFonts w:hint="eastAsia" w:ascii="仿宋" w:hAnsi="仿宋" w:eastAsia="仿宋" w:cs="仿宋"/>
          <w:sz w:val="24"/>
          <w:highlight w:val="none"/>
          <w:lang w:eastAsia="zh-CN"/>
        </w:rPr>
        <w:t>。</w:t>
      </w:r>
    </w:p>
    <w:p w14:paraId="73A853A7">
      <w:pPr>
        <w:keepLines w:val="0"/>
        <w:spacing w:line="400" w:lineRule="atLeast"/>
        <w:rPr>
          <w:rFonts w:hint="eastAsia" w:ascii="仿宋" w:hAnsi="仿宋" w:eastAsia="仿宋" w:cs="仿宋"/>
          <w:highlight w:val="none"/>
          <w:lang w:eastAsia="zh-CN"/>
        </w:rPr>
      </w:pPr>
      <w:r>
        <w:rPr>
          <w:rFonts w:hint="eastAsia" w:ascii="仿宋" w:hAnsi="仿宋" w:eastAsia="仿宋" w:cs="仿宋"/>
          <w:sz w:val="24"/>
          <w:highlight w:val="none"/>
          <w:lang w:val="en-US" w:eastAsia="zh-CN"/>
        </w:rPr>
        <w:t>10、</w:t>
      </w:r>
      <w:r>
        <w:rPr>
          <w:rFonts w:hint="eastAsia" w:ascii="仿宋" w:hAnsi="仿宋" w:eastAsia="仿宋" w:cs="仿宋"/>
          <w:sz w:val="24"/>
          <w:highlight w:val="none"/>
        </w:rPr>
        <w:t>大米</w:t>
      </w:r>
      <w:r>
        <w:rPr>
          <w:rFonts w:hint="eastAsia" w:ascii="仿宋" w:hAnsi="仿宋" w:eastAsia="仿宋" w:cs="仿宋"/>
          <w:sz w:val="24"/>
          <w:highlight w:val="none"/>
          <w:lang w:eastAsia="zh-CN"/>
        </w:rPr>
        <w:t>：</w:t>
      </w:r>
      <w:r>
        <w:rPr>
          <w:rFonts w:hint="eastAsia" w:ascii="仿宋" w:hAnsi="仿宋" w:eastAsia="仿宋" w:cs="仿宋"/>
          <w:sz w:val="24"/>
          <w:highlight w:val="none"/>
        </w:rPr>
        <w:t>需当年出厂，正规厂家出品，并提供符合国家级质量认证和商标及地址、电话、大米需在保质期内（一般为3-6月的保质期）。</w:t>
      </w:r>
    </w:p>
    <w:p w14:paraId="563EE9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1</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lang w:eastAsia="zh-CN"/>
        </w:rPr>
        <w:t>、供货商应严格按照合同规定标准运送食物，如送的货物不符合要求，出现一次情况不符合要求的，提出口头警告，并要求供应商作出书面保证；二次扣当天货款总价的10%；达到三次不符合要求的，解除其供货合同。</w:t>
      </w:r>
    </w:p>
    <w:p w14:paraId="1799ED6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val="en-US" w:eastAsia="zh-CN"/>
        </w:rPr>
      </w:pPr>
    </w:p>
    <w:p w14:paraId="3DC8C42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val="en-US" w:eastAsia="zh-CN"/>
        </w:rPr>
        <w:sectPr>
          <w:pgSz w:w="11906" w:h="16838"/>
          <w:pgMar w:top="1440" w:right="1247" w:bottom="1440" w:left="1247" w:header="851" w:footer="992" w:gutter="0"/>
          <w:pgNumType w:fmt="decimal"/>
          <w:cols w:space="720" w:num="1"/>
          <w:docGrid w:type="lines" w:linePitch="312" w:charSpace="0"/>
        </w:sectPr>
      </w:pPr>
    </w:p>
    <w:p w14:paraId="56D888C9">
      <w:pPr>
        <w:keepNext w:val="0"/>
        <w:keepLines w:val="0"/>
        <w:pageBreakBefore w:val="0"/>
        <w:widowControl w:val="0"/>
        <w:kinsoku/>
        <w:wordWrap/>
        <w:overflowPunct/>
        <w:topLinePunct w:val="0"/>
        <w:autoSpaceDE/>
        <w:autoSpaceDN/>
        <w:bidi w:val="0"/>
        <w:adjustRightInd w:val="0"/>
        <w:snapToGrid w:val="0"/>
        <w:spacing w:afterLines="0" w:line="540" w:lineRule="exact"/>
        <w:jc w:val="both"/>
        <w:textAlignment w:val="auto"/>
        <w:outlineLvl w:val="0"/>
        <w:rPr>
          <w:rFonts w:hint="eastAsia" w:ascii="仿宋" w:hAnsi="仿宋" w:eastAsia="仿宋" w:cs="仿宋"/>
          <w:b/>
          <w:bCs/>
          <w:color w:val="auto"/>
          <w:sz w:val="32"/>
          <w:szCs w:val="32"/>
          <w:highlight w:val="none"/>
          <w:u w:val="none"/>
          <w:shd w:val="clear" w:color="auto" w:fill="auto"/>
          <w:lang w:val="en-US" w:bidi="ar"/>
        </w:rPr>
      </w:pPr>
      <w:r>
        <w:rPr>
          <w:rFonts w:hint="eastAsia" w:ascii="仿宋" w:hAnsi="仿宋" w:eastAsia="仿宋" w:cs="仿宋"/>
          <w:b/>
          <w:bCs/>
          <w:color w:val="auto"/>
          <w:kern w:val="2"/>
          <w:sz w:val="32"/>
          <w:szCs w:val="32"/>
          <w:highlight w:val="none"/>
          <w:u w:val="none"/>
          <w:shd w:val="clear" w:color="auto" w:fill="auto"/>
          <w:lang w:val="en-US" w:eastAsia="zh-CN" w:bidi="ar"/>
        </w:rPr>
        <w:t>附件3：廉洁协议</w:t>
      </w:r>
    </w:p>
    <w:p w14:paraId="2383DADF">
      <w:pPr>
        <w:keepNext w:val="0"/>
        <w:keepLines w:val="0"/>
        <w:pageBreakBefore w:val="0"/>
        <w:widowControl w:val="0"/>
        <w:kinsoku/>
        <w:wordWrap/>
        <w:overflowPunct/>
        <w:topLinePunct w:val="0"/>
        <w:bidi w:val="0"/>
        <w:adjustRightInd w:val="0"/>
        <w:snapToGrid w:val="0"/>
        <w:spacing w:line="540" w:lineRule="exact"/>
        <w:ind w:left="0" w:leftChars="0" w:firstLine="643" w:firstLineChars="200"/>
        <w:jc w:val="center"/>
        <w:outlineLvl w:val="0"/>
        <w:rPr>
          <w:rFonts w:hint="eastAsia" w:ascii="仿宋" w:hAnsi="仿宋" w:cs="仿宋"/>
          <w:b/>
          <w:bCs/>
          <w:color w:val="auto"/>
          <w:sz w:val="32"/>
          <w:szCs w:val="32"/>
          <w:highlight w:val="none"/>
          <w:shd w:val="clear" w:color="auto" w:fill="auto"/>
        </w:rPr>
      </w:pPr>
      <w:bookmarkStart w:id="1" w:name="_Toc31128"/>
      <w:bookmarkStart w:id="2" w:name="_Toc23075"/>
      <w:r>
        <w:rPr>
          <w:rFonts w:hint="eastAsia" w:ascii="仿宋" w:hAnsi="仿宋" w:cs="仿宋"/>
          <w:b/>
          <w:bCs/>
          <w:color w:val="auto"/>
          <w:sz w:val="32"/>
          <w:szCs w:val="32"/>
          <w:highlight w:val="none"/>
          <w:shd w:val="clear" w:color="auto" w:fill="auto"/>
        </w:rPr>
        <w:t>廉洁协议</w:t>
      </w:r>
      <w:bookmarkEnd w:id="1"/>
      <w:bookmarkEnd w:id="2"/>
    </w:p>
    <w:p w14:paraId="08F3A221">
      <w:pPr>
        <w:keepNext w:val="0"/>
        <w:keepLines w:val="0"/>
        <w:pageBreakBefore w:val="0"/>
        <w:widowControl w:val="0"/>
        <w:tabs>
          <w:tab w:val="left" w:pos="900"/>
        </w:tabs>
        <w:kinsoku/>
        <w:wordWrap/>
        <w:overflowPunct/>
        <w:topLinePunct w:val="0"/>
        <w:bidi w:val="0"/>
        <w:adjustRightInd w:val="0"/>
        <w:snapToGrid w:val="0"/>
        <w:spacing w:line="540" w:lineRule="exact"/>
        <w:ind w:left="0" w:leftChars="0"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为了在合同履行过程中保持廉洁自律的工作作风，防止各种不正当行为的发生，根据国家有关建设工程廉政建设的规定，结合本工程建设特点，特订立本协议如下：</w:t>
      </w:r>
    </w:p>
    <w:p w14:paraId="28164D70">
      <w:pPr>
        <w:keepNext w:val="0"/>
        <w:keepLines w:val="0"/>
        <w:pageBreakBefore w:val="0"/>
        <w:widowControl w:val="0"/>
        <w:kinsoku/>
        <w:wordWrap/>
        <w:overflowPunct/>
        <w:topLinePunct w:val="0"/>
        <w:bidi w:val="0"/>
        <w:adjustRightInd w:val="0"/>
        <w:snapToGrid w:val="0"/>
        <w:spacing w:line="540" w:lineRule="exact"/>
        <w:ind w:left="0" w:leftChars="0" w:firstLine="482" w:firstLineChars="200"/>
        <w:jc w:val="both"/>
        <w:outlineLvl w:val="0"/>
        <w:rPr>
          <w:rFonts w:hint="eastAsia" w:ascii="仿宋" w:hAnsi="仿宋" w:eastAsia="仿宋" w:cs="仿宋"/>
          <w:b/>
          <w:color w:val="auto"/>
          <w:sz w:val="24"/>
          <w:szCs w:val="24"/>
          <w:highlight w:val="none"/>
          <w:shd w:val="clear" w:color="auto" w:fill="auto"/>
        </w:rPr>
      </w:pPr>
      <w:bookmarkStart w:id="3" w:name="_Toc1223"/>
      <w:bookmarkStart w:id="4" w:name="_Toc28762"/>
      <w:bookmarkStart w:id="5" w:name="_Toc29044"/>
      <w:bookmarkStart w:id="6" w:name="_Toc1646"/>
      <w:r>
        <w:rPr>
          <w:rFonts w:hint="eastAsia" w:ascii="仿宋" w:hAnsi="仿宋" w:eastAsia="仿宋" w:cs="仿宋"/>
          <w:b/>
          <w:color w:val="auto"/>
          <w:sz w:val="24"/>
          <w:szCs w:val="24"/>
          <w:highlight w:val="none"/>
          <w:shd w:val="clear" w:color="auto" w:fill="auto"/>
        </w:rPr>
        <w:t>一、廉洁责任</w:t>
      </w:r>
      <w:bookmarkEnd w:id="3"/>
      <w:bookmarkEnd w:id="4"/>
      <w:bookmarkEnd w:id="5"/>
      <w:bookmarkEnd w:id="6"/>
    </w:p>
    <w:p w14:paraId="6EBE6773">
      <w:pPr>
        <w:keepNext w:val="0"/>
        <w:keepLines w:val="0"/>
        <w:pageBreakBefore w:val="0"/>
        <w:widowControl w:val="0"/>
        <w:tabs>
          <w:tab w:val="left" w:pos="900"/>
        </w:tabs>
        <w:kinsoku/>
        <w:wordWrap/>
        <w:overflowPunct/>
        <w:topLinePunct w:val="0"/>
        <w:bidi w:val="0"/>
        <w:adjustRightInd w:val="0"/>
        <w:snapToGrid w:val="0"/>
        <w:spacing w:line="540" w:lineRule="exact"/>
        <w:ind w:left="0" w:leftChars="0"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1.甲方工作人员不得以任何形式向乙方索要和收受回扣等好处费。</w:t>
      </w:r>
    </w:p>
    <w:p w14:paraId="375D1BB0">
      <w:pPr>
        <w:keepNext w:val="0"/>
        <w:keepLines w:val="0"/>
        <w:pageBreakBefore w:val="0"/>
        <w:widowControl w:val="0"/>
        <w:tabs>
          <w:tab w:val="left" w:pos="900"/>
        </w:tabs>
        <w:kinsoku/>
        <w:wordWrap/>
        <w:overflowPunct/>
        <w:topLinePunct w:val="0"/>
        <w:bidi w:val="0"/>
        <w:adjustRightInd w:val="0"/>
        <w:snapToGrid w:val="0"/>
        <w:spacing w:line="540" w:lineRule="exact"/>
        <w:ind w:left="0" w:leftChars="0"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2.甲方工作人员不得接受乙方的礼金、有价证券、贵重物品，不得在乙方工作人员处报销任何应由个人支付的费用。</w:t>
      </w:r>
    </w:p>
    <w:p w14:paraId="3CDEFF06">
      <w:pPr>
        <w:keepNext w:val="0"/>
        <w:keepLines w:val="0"/>
        <w:pageBreakBefore w:val="0"/>
        <w:widowControl w:val="0"/>
        <w:tabs>
          <w:tab w:val="left" w:pos="900"/>
        </w:tabs>
        <w:kinsoku/>
        <w:wordWrap/>
        <w:overflowPunct/>
        <w:topLinePunct w:val="0"/>
        <w:bidi w:val="0"/>
        <w:adjustRightInd w:val="0"/>
        <w:snapToGrid w:val="0"/>
        <w:spacing w:line="540" w:lineRule="exact"/>
        <w:ind w:left="0" w:leftChars="0"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3.甲方工作人员不得参加可能对履行责任、义务有影响的宴请和娱乐活动。</w:t>
      </w:r>
    </w:p>
    <w:p w14:paraId="08ADEAAC">
      <w:pPr>
        <w:keepNext w:val="0"/>
        <w:keepLines w:val="0"/>
        <w:pageBreakBefore w:val="0"/>
        <w:widowControl w:val="0"/>
        <w:tabs>
          <w:tab w:val="left" w:pos="900"/>
        </w:tabs>
        <w:kinsoku/>
        <w:wordWrap/>
        <w:overflowPunct/>
        <w:topLinePunct w:val="0"/>
        <w:bidi w:val="0"/>
        <w:adjustRightInd w:val="0"/>
        <w:snapToGrid w:val="0"/>
        <w:spacing w:line="540" w:lineRule="exact"/>
        <w:ind w:left="0" w:leftChars="0"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4.甲方工作人员不得要求乙方或者接受乙方为其住房装修、婚丧嫁娶、家属和子女的工作安排以及出国等提供方便。</w:t>
      </w:r>
    </w:p>
    <w:p w14:paraId="7F534374">
      <w:pPr>
        <w:keepNext w:val="0"/>
        <w:keepLines w:val="0"/>
        <w:pageBreakBefore w:val="0"/>
        <w:widowControl w:val="0"/>
        <w:tabs>
          <w:tab w:val="left" w:pos="900"/>
        </w:tabs>
        <w:kinsoku/>
        <w:wordWrap/>
        <w:overflowPunct/>
        <w:topLinePunct w:val="0"/>
        <w:bidi w:val="0"/>
        <w:adjustRightInd w:val="0"/>
        <w:snapToGrid w:val="0"/>
        <w:spacing w:line="540" w:lineRule="exact"/>
        <w:ind w:left="0" w:leftChars="0"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5.双方不得相互介绍家属或者亲友从事与甲方工程有关的经济活动。</w:t>
      </w:r>
    </w:p>
    <w:p w14:paraId="16CAA925">
      <w:pPr>
        <w:keepNext w:val="0"/>
        <w:keepLines w:val="0"/>
        <w:pageBreakBefore w:val="0"/>
        <w:widowControl w:val="0"/>
        <w:tabs>
          <w:tab w:val="left" w:pos="900"/>
        </w:tabs>
        <w:kinsoku/>
        <w:wordWrap/>
        <w:overflowPunct/>
        <w:topLinePunct w:val="0"/>
        <w:bidi w:val="0"/>
        <w:adjustRightInd w:val="0"/>
        <w:snapToGrid w:val="0"/>
        <w:spacing w:line="540" w:lineRule="exact"/>
        <w:ind w:left="0" w:leftChars="0"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6.甲方不得为谋取私利擅自与乙方工作人员就工程承包、工程费用、材料货物供应、工程量变动、工程验收、工程质量问题处理等进行私下商谈或者达成默契。</w:t>
      </w:r>
    </w:p>
    <w:p w14:paraId="5D2E22BC">
      <w:pPr>
        <w:keepNext w:val="0"/>
        <w:keepLines w:val="0"/>
        <w:pageBreakBefore w:val="0"/>
        <w:widowControl w:val="0"/>
        <w:tabs>
          <w:tab w:val="left" w:pos="900"/>
        </w:tabs>
        <w:kinsoku/>
        <w:wordWrap/>
        <w:overflowPunct/>
        <w:topLinePunct w:val="0"/>
        <w:bidi w:val="0"/>
        <w:adjustRightInd w:val="0"/>
        <w:snapToGrid w:val="0"/>
        <w:spacing w:line="540" w:lineRule="exact"/>
        <w:ind w:left="0" w:leftChars="0"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7.乙方不得以洽谈工作、签订经济合同为借口，邀请甲方工作人员外出旅游和进入营业性高档娱乐场所。</w:t>
      </w:r>
    </w:p>
    <w:p w14:paraId="09C9CB9F">
      <w:pPr>
        <w:keepNext w:val="0"/>
        <w:keepLines w:val="0"/>
        <w:pageBreakBefore w:val="0"/>
        <w:widowControl w:val="0"/>
        <w:tabs>
          <w:tab w:val="left" w:pos="900"/>
        </w:tabs>
        <w:kinsoku/>
        <w:wordWrap/>
        <w:overflowPunct/>
        <w:topLinePunct w:val="0"/>
        <w:bidi w:val="0"/>
        <w:adjustRightInd w:val="0"/>
        <w:snapToGrid w:val="0"/>
        <w:spacing w:line="540" w:lineRule="exact"/>
        <w:ind w:left="0" w:leftChars="0"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8.乙方不得为甲方工作人员购置或者提供通讯工具、交通工具、家电、高档办公用品等物品，甲方不得接受乙方工作人员购置或者提供通讯工具、交通工具、家电、高档办公用品等物品。</w:t>
      </w:r>
    </w:p>
    <w:p w14:paraId="2567F0F0">
      <w:pPr>
        <w:keepNext w:val="0"/>
        <w:keepLines w:val="0"/>
        <w:pageBreakBefore w:val="0"/>
        <w:widowControl w:val="0"/>
        <w:tabs>
          <w:tab w:val="left" w:pos="900"/>
        </w:tabs>
        <w:kinsoku/>
        <w:wordWrap/>
        <w:overflowPunct/>
        <w:topLinePunct w:val="0"/>
        <w:bidi w:val="0"/>
        <w:adjustRightInd w:val="0"/>
        <w:snapToGrid w:val="0"/>
        <w:spacing w:line="540" w:lineRule="exact"/>
        <w:ind w:left="0" w:leftChars="0"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9.双方如发现对方工作人员有违反上述协议者，应向对方领导或者对方上级单位举报，双方不得找任何借口对对方进行报复。</w:t>
      </w:r>
    </w:p>
    <w:p w14:paraId="33D7117E">
      <w:pPr>
        <w:keepNext w:val="0"/>
        <w:keepLines w:val="0"/>
        <w:pageBreakBefore w:val="0"/>
        <w:widowControl w:val="0"/>
        <w:kinsoku/>
        <w:wordWrap/>
        <w:overflowPunct/>
        <w:topLinePunct w:val="0"/>
        <w:bidi w:val="0"/>
        <w:adjustRightInd w:val="0"/>
        <w:snapToGrid w:val="0"/>
        <w:spacing w:line="540" w:lineRule="exact"/>
        <w:ind w:left="0" w:leftChars="0" w:firstLine="482" w:firstLineChars="200"/>
        <w:jc w:val="both"/>
        <w:outlineLvl w:val="0"/>
        <w:rPr>
          <w:rFonts w:hint="eastAsia" w:ascii="仿宋" w:hAnsi="仿宋" w:eastAsia="仿宋" w:cs="仿宋"/>
          <w:b/>
          <w:color w:val="auto"/>
          <w:sz w:val="24"/>
          <w:szCs w:val="24"/>
          <w:highlight w:val="none"/>
          <w:shd w:val="clear" w:color="auto" w:fill="auto"/>
        </w:rPr>
      </w:pPr>
      <w:bookmarkStart w:id="7" w:name="_Toc10760"/>
      <w:bookmarkStart w:id="8" w:name="_Toc8440"/>
      <w:bookmarkStart w:id="9" w:name="_Toc30197"/>
      <w:bookmarkStart w:id="10" w:name="_Toc21078"/>
      <w:r>
        <w:rPr>
          <w:rFonts w:hint="eastAsia" w:ascii="仿宋" w:hAnsi="仿宋" w:eastAsia="仿宋" w:cs="仿宋"/>
          <w:b/>
          <w:color w:val="auto"/>
          <w:sz w:val="24"/>
          <w:szCs w:val="24"/>
          <w:highlight w:val="none"/>
          <w:shd w:val="clear" w:color="auto" w:fill="auto"/>
        </w:rPr>
        <w:t>二、违约责任</w:t>
      </w:r>
      <w:bookmarkEnd w:id="7"/>
      <w:bookmarkEnd w:id="8"/>
      <w:bookmarkEnd w:id="9"/>
      <w:bookmarkEnd w:id="10"/>
    </w:p>
    <w:p w14:paraId="08018EAC">
      <w:pPr>
        <w:keepNext w:val="0"/>
        <w:keepLines w:val="0"/>
        <w:pageBreakBefore w:val="0"/>
        <w:widowControl w:val="0"/>
        <w:tabs>
          <w:tab w:val="left" w:pos="900"/>
        </w:tabs>
        <w:kinsoku/>
        <w:wordWrap/>
        <w:overflowPunct/>
        <w:topLinePunct w:val="0"/>
        <w:bidi w:val="0"/>
        <w:adjustRightInd w:val="0"/>
        <w:snapToGrid w:val="0"/>
        <w:spacing w:line="540" w:lineRule="exact"/>
        <w:ind w:left="0" w:leftChars="0"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1.甲方工作人员违反廉洁责任，经调查属实，甲方将依据党、政纪对当事人进行严肃处理，对涉嫌犯罪人员移送司法机关。</w:t>
      </w:r>
    </w:p>
    <w:p w14:paraId="741E6460">
      <w:pPr>
        <w:keepNext w:val="0"/>
        <w:keepLines w:val="0"/>
        <w:pageBreakBefore w:val="0"/>
        <w:widowControl w:val="0"/>
        <w:tabs>
          <w:tab w:val="left" w:pos="900"/>
        </w:tabs>
        <w:kinsoku/>
        <w:wordWrap/>
        <w:overflowPunct/>
        <w:topLinePunct w:val="0"/>
        <w:bidi w:val="0"/>
        <w:adjustRightInd w:val="0"/>
        <w:snapToGrid w:val="0"/>
        <w:spacing w:line="540" w:lineRule="exact"/>
        <w:ind w:left="0" w:leftChars="0"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2.乙方工作人员违反廉洁责任，经调查属实，对甲方造成损失的，则乙方应当赔偿甲方因此遭受的全部损失，包括但不限于诉讼费、律师费、保全费、保全担保费、证据固化费、公证费、鉴定费、差旅费等。甲方根据具体情节和造成的后果一次性扣罚与其签订合同总价款的0.5—10%直至终止合同执行，并将乙方列入不合格供应商。</w:t>
      </w:r>
    </w:p>
    <w:p w14:paraId="1E2C5691">
      <w:pPr>
        <w:keepNext w:val="0"/>
        <w:keepLines w:val="0"/>
        <w:pageBreakBefore w:val="0"/>
        <w:widowControl w:val="0"/>
        <w:kinsoku/>
        <w:wordWrap/>
        <w:overflowPunct/>
        <w:topLinePunct w:val="0"/>
        <w:bidi w:val="0"/>
        <w:adjustRightInd w:val="0"/>
        <w:snapToGrid w:val="0"/>
        <w:spacing w:line="540" w:lineRule="exact"/>
        <w:ind w:left="0" w:leftChars="0" w:firstLine="482" w:firstLineChars="200"/>
        <w:jc w:val="both"/>
        <w:outlineLvl w:val="0"/>
        <w:rPr>
          <w:rFonts w:hint="eastAsia" w:ascii="仿宋" w:hAnsi="仿宋" w:eastAsia="仿宋" w:cs="仿宋"/>
          <w:b/>
          <w:color w:val="auto"/>
          <w:sz w:val="24"/>
          <w:szCs w:val="24"/>
          <w:highlight w:val="none"/>
          <w:shd w:val="clear" w:color="auto" w:fill="auto"/>
        </w:rPr>
      </w:pPr>
      <w:bookmarkStart w:id="11" w:name="_Toc4662"/>
      <w:bookmarkStart w:id="12" w:name="_Toc16488"/>
      <w:bookmarkStart w:id="13" w:name="_Toc4440"/>
      <w:bookmarkStart w:id="14" w:name="_Toc25030"/>
      <w:r>
        <w:rPr>
          <w:rFonts w:hint="eastAsia" w:ascii="仿宋" w:hAnsi="仿宋" w:eastAsia="仿宋" w:cs="仿宋"/>
          <w:b/>
          <w:color w:val="auto"/>
          <w:sz w:val="24"/>
          <w:szCs w:val="24"/>
          <w:highlight w:val="none"/>
          <w:shd w:val="clear" w:color="auto" w:fill="auto"/>
        </w:rPr>
        <w:t>三、协议的生效</w:t>
      </w:r>
      <w:bookmarkEnd w:id="11"/>
      <w:bookmarkEnd w:id="12"/>
      <w:bookmarkEnd w:id="13"/>
      <w:bookmarkEnd w:id="14"/>
    </w:p>
    <w:p w14:paraId="1AA3255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480" w:firstLineChars="200"/>
        <w:jc w:val="both"/>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1.本</w:t>
      </w:r>
      <w:r>
        <w:rPr>
          <w:rFonts w:hint="eastAsia" w:ascii="仿宋" w:hAnsi="仿宋" w:eastAsia="仿宋" w:cs="仿宋"/>
          <w:color w:val="auto"/>
          <w:sz w:val="24"/>
          <w:szCs w:val="24"/>
          <w:highlight w:val="none"/>
          <w:shd w:val="clear" w:color="auto" w:fill="auto"/>
          <w:lang w:val="en-US" w:eastAsia="zh-CN"/>
        </w:rPr>
        <w:t>协议</w:t>
      </w:r>
      <w:r>
        <w:rPr>
          <w:rFonts w:hint="eastAsia" w:ascii="仿宋" w:hAnsi="仿宋" w:eastAsia="仿宋" w:cs="仿宋"/>
          <w:color w:val="auto"/>
          <w:sz w:val="24"/>
          <w:szCs w:val="24"/>
          <w:highlight w:val="none"/>
          <w:shd w:val="clear" w:color="auto" w:fill="auto"/>
        </w:rPr>
        <w:t>自甲乙双方法定代表人或授权代表签字并加盖公章或合同专用章后生效。由授权代表签字的，须提供授权委托书。</w:t>
      </w:r>
    </w:p>
    <w:p w14:paraId="01E033BE">
      <w:pPr>
        <w:keepNext w:val="0"/>
        <w:keepLines w:val="0"/>
        <w:pageBreakBefore w:val="0"/>
        <w:widowControl w:val="0"/>
        <w:numPr>
          <w:ilvl w:val="0"/>
          <w:numId w:val="0"/>
        </w:numPr>
        <w:kinsoku/>
        <w:wordWrap/>
        <w:overflowPunct/>
        <w:topLinePunct w:val="0"/>
        <w:bidi w:val="0"/>
        <w:adjustRightInd w:val="0"/>
        <w:snapToGrid w:val="0"/>
        <w:spacing w:line="540" w:lineRule="exact"/>
        <w:ind w:left="0" w:leftChars="0"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2</w:t>
      </w:r>
      <w:r>
        <w:rPr>
          <w:rFonts w:hint="eastAsia" w:ascii="仿宋" w:hAnsi="仿宋" w:eastAsia="仿宋" w:cs="仿宋"/>
          <w:bCs/>
          <w:color w:val="auto"/>
          <w:sz w:val="24"/>
          <w:szCs w:val="24"/>
          <w:highlight w:val="none"/>
          <w:shd w:val="clear" w:color="auto" w:fill="auto"/>
          <w:lang w:val="en-US" w:eastAsia="zh-Hans"/>
        </w:rPr>
        <w:t>.</w:t>
      </w:r>
      <w:r>
        <w:rPr>
          <w:rFonts w:hint="eastAsia" w:ascii="仿宋" w:hAnsi="仿宋" w:eastAsia="仿宋" w:cs="仿宋"/>
          <w:color w:val="auto"/>
          <w:sz w:val="24"/>
          <w:szCs w:val="24"/>
          <w:highlight w:val="none"/>
          <w:shd w:val="clear" w:color="auto" w:fill="auto"/>
        </w:rPr>
        <w:t>本协议</w:t>
      </w:r>
      <w:r>
        <w:rPr>
          <w:rFonts w:hint="eastAsia" w:ascii="仿宋" w:hAnsi="仿宋" w:eastAsia="仿宋" w:cs="仿宋"/>
          <w:color w:val="auto"/>
          <w:sz w:val="24"/>
          <w:szCs w:val="24"/>
          <w:highlight w:val="none"/>
          <w:shd w:val="clear" w:color="auto" w:fill="auto"/>
          <w:lang w:val="en-US" w:eastAsia="zh-CN"/>
        </w:rPr>
        <w:t>份数与主合同份数相同</w:t>
      </w:r>
      <w:r>
        <w:rPr>
          <w:rFonts w:hint="eastAsia" w:ascii="仿宋" w:hAnsi="仿宋" w:eastAsia="仿宋" w:cs="仿宋"/>
          <w:color w:val="auto"/>
          <w:sz w:val="24"/>
          <w:szCs w:val="24"/>
          <w:highlight w:val="none"/>
          <w:shd w:val="clear" w:color="auto" w:fill="auto"/>
        </w:rPr>
        <w:t>。</w:t>
      </w:r>
    </w:p>
    <w:p w14:paraId="6A113CEB">
      <w:pPr>
        <w:keepNext w:val="0"/>
        <w:keepLines w:val="0"/>
        <w:pageBreakBefore w:val="0"/>
        <w:widowControl w:val="0"/>
        <w:tabs>
          <w:tab w:val="left" w:pos="900"/>
        </w:tabs>
        <w:kinsoku/>
        <w:wordWrap/>
        <w:overflowPunct/>
        <w:topLinePunct w:val="0"/>
        <w:bidi w:val="0"/>
        <w:adjustRightInd w:val="0"/>
        <w:snapToGrid w:val="0"/>
        <w:spacing w:line="540" w:lineRule="exact"/>
        <w:ind w:left="0" w:leftChars="0" w:firstLine="480" w:firstLineChars="200"/>
        <w:jc w:val="both"/>
        <w:rPr>
          <w:rFonts w:hint="eastAsia" w:ascii="仿宋" w:hAnsi="仿宋" w:cs="仿宋"/>
          <w:color w:val="auto"/>
          <w:szCs w:val="28"/>
          <w:highlight w:val="none"/>
          <w:shd w:val="clear" w:color="auto" w:fill="auto"/>
        </w:rPr>
      </w:pPr>
      <w:r>
        <w:rPr>
          <w:rFonts w:hint="eastAsia" w:ascii="仿宋" w:hAnsi="仿宋" w:eastAsia="仿宋" w:cs="仿宋"/>
          <w:color w:val="auto"/>
          <w:sz w:val="24"/>
          <w:szCs w:val="24"/>
          <w:highlight w:val="none"/>
          <w:shd w:val="clear" w:color="auto" w:fill="auto"/>
        </w:rPr>
        <w:t>3.本协议在主合同授予、履行的全过程有效，并作为主合同的附件</w:t>
      </w:r>
    </w:p>
    <w:p w14:paraId="5913BCF1">
      <w:pPr>
        <w:keepNext w:val="0"/>
        <w:keepLines w:val="0"/>
        <w:pageBreakBefore w:val="0"/>
        <w:widowControl w:val="0"/>
        <w:tabs>
          <w:tab w:val="left" w:pos="900"/>
        </w:tabs>
        <w:kinsoku/>
        <w:wordWrap/>
        <w:overflowPunct/>
        <w:topLinePunct w:val="0"/>
        <w:bidi w:val="0"/>
        <w:adjustRightInd w:val="0"/>
        <w:snapToGrid w:val="0"/>
        <w:spacing w:line="540" w:lineRule="exact"/>
        <w:ind w:left="0" w:leftChars="0" w:firstLine="420" w:firstLineChars="200"/>
        <w:jc w:val="both"/>
        <w:rPr>
          <w:rFonts w:hint="eastAsia" w:ascii="仿宋" w:hAnsi="仿宋" w:cs="仿宋"/>
          <w:color w:val="auto"/>
          <w:szCs w:val="28"/>
          <w:highlight w:val="none"/>
          <w:shd w:val="clear" w:color="auto" w:fill="auto"/>
        </w:rPr>
      </w:pPr>
    </w:p>
    <w:tbl>
      <w:tblPr>
        <w:tblStyle w:val="16"/>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548"/>
        <w:gridCol w:w="4692"/>
      </w:tblGrid>
      <w:tr w14:paraId="786C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4548" w:type="dxa"/>
            <w:tcBorders>
              <w:top w:val="single" w:color="000000" w:sz="8" w:space="0"/>
              <w:left w:val="single" w:color="000000" w:sz="8" w:space="0"/>
              <w:bottom w:val="single" w:color="000000" w:sz="8" w:space="0"/>
              <w:right w:val="single" w:color="000000" w:sz="8" w:space="0"/>
            </w:tcBorders>
            <w:noWrap w:val="0"/>
            <w:vAlign w:val="top"/>
          </w:tcPr>
          <w:p w14:paraId="03E76B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right="0" w:firstLine="560" w:firstLineChars="200"/>
              <w:textAlignment w:val="auto"/>
              <w:rPr>
                <w:rFonts w:hint="eastAsia" w:ascii="仿宋" w:hAnsi="仿宋" w:eastAsia="仿宋" w:cs="仿宋"/>
                <w:color w:val="auto"/>
                <w:kern w:val="0"/>
                <w:sz w:val="28"/>
                <w:szCs w:val="28"/>
                <w:highlight w:val="none"/>
                <w:u w:val="none"/>
                <w:shd w:val="clear" w:color="auto" w:fill="auto"/>
              </w:rPr>
            </w:pPr>
            <w:r>
              <w:rPr>
                <w:rFonts w:hint="eastAsia" w:ascii="仿宋" w:hAnsi="仿宋" w:eastAsia="仿宋" w:cs="仿宋"/>
                <w:color w:val="auto"/>
                <w:kern w:val="0"/>
                <w:sz w:val="28"/>
                <w:szCs w:val="28"/>
                <w:highlight w:val="none"/>
                <w:u w:val="none"/>
                <w:shd w:val="clear" w:color="auto" w:fill="auto"/>
              </w:rPr>
              <w:t>甲方：（盖章）</w:t>
            </w:r>
          </w:p>
          <w:p w14:paraId="19211D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right="0" w:firstLine="562" w:firstLineChars="200"/>
              <w:textAlignment w:val="auto"/>
              <w:rPr>
                <w:rFonts w:hint="eastAsia" w:ascii="仿宋" w:hAnsi="仿宋" w:eastAsia="仿宋" w:cs="仿宋"/>
                <w:b/>
                <w:bCs/>
                <w:color w:val="auto"/>
                <w:sz w:val="28"/>
                <w:szCs w:val="28"/>
                <w:highlight w:val="none"/>
                <w:u w:val="none"/>
                <w:shd w:val="clear" w:color="auto" w:fill="auto"/>
                <w:lang w:eastAsia="zh-CN"/>
              </w:rPr>
            </w:pPr>
          </w:p>
          <w:p w14:paraId="57C1EA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right="0" w:firstLine="562" w:firstLineChars="200"/>
              <w:textAlignment w:val="auto"/>
              <w:rPr>
                <w:rFonts w:hint="eastAsia" w:ascii="仿宋" w:hAnsi="仿宋" w:eastAsia="仿宋" w:cs="仿宋"/>
                <w:color w:val="auto"/>
                <w:sz w:val="28"/>
                <w:szCs w:val="28"/>
                <w:highlight w:val="none"/>
                <w:shd w:val="clear" w:color="auto" w:fill="auto"/>
              </w:rPr>
            </w:pPr>
            <w:r>
              <w:rPr>
                <w:rFonts w:hint="eastAsia" w:ascii="仿宋" w:hAnsi="仿宋" w:eastAsia="仿宋" w:cs="仿宋"/>
                <w:b/>
                <w:bCs/>
                <w:color w:val="auto"/>
                <w:sz w:val="28"/>
                <w:szCs w:val="28"/>
                <w:highlight w:val="none"/>
                <w:u w:val="none"/>
                <w:shd w:val="clear" w:color="auto" w:fill="auto"/>
                <w:lang w:eastAsia="zh-CN"/>
              </w:rPr>
              <w:t>珠海建工控股集团有限公司</w:t>
            </w:r>
          </w:p>
          <w:p w14:paraId="1CEA52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right="0" w:firstLine="562" w:firstLineChars="200"/>
              <w:jc w:val="left"/>
              <w:textAlignment w:val="auto"/>
              <w:rPr>
                <w:rFonts w:hint="eastAsia" w:ascii="仿宋" w:hAnsi="仿宋" w:eastAsia="仿宋" w:cs="仿宋"/>
                <w:color w:val="auto"/>
                <w:sz w:val="28"/>
                <w:szCs w:val="28"/>
                <w:highlight w:val="none"/>
                <w:u w:val="none"/>
                <w:shd w:val="clear" w:color="auto" w:fill="auto"/>
              </w:rPr>
            </w:pPr>
            <w:r>
              <w:rPr>
                <w:rFonts w:hint="eastAsia" w:ascii="仿宋" w:hAnsi="仿宋" w:eastAsia="仿宋" w:cs="仿宋"/>
                <w:b/>
                <w:color w:val="auto"/>
                <w:sz w:val="28"/>
                <w:szCs w:val="28"/>
                <w:highlight w:val="none"/>
                <w:shd w:val="clear" w:color="auto" w:fill="auto"/>
              </w:rPr>
              <w:t xml:space="preserve"> </w:t>
            </w:r>
          </w:p>
          <w:p w14:paraId="66070C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rightChars="0" w:firstLine="560" w:firstLineChars="200"/>
              <w:jc w:val="left"/>
              <w:textAlignment w:val="auto"/>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u w:val="none"/>
                <w:shd w:val="clear" w:color="auto" w:fill="auto"/>
              </w:rPr>
              <w:t>法定代表人或</w:t>
            </w:r>
            <w:r>
              <w:rPr>
                <w:rFonts w:hint="eastAsia" w:ascii="仿宋" w:hAnsi="仿宋" w:eastAsia="仿宋" w:cs="仿宋"/>
                <w:color w:val="auto"/>
                <w:sz w:val="28"/>
                <w:szCs w:val="28"/>
                <w:highlight w:val="none"/>
                <w:u w:val="none"/>
                <w:shd w:val="clear" w:color="auto" w:fill="auto"/>
                <w:lang w:val="en-US" w:eastAsia="zh-CN"/>
              </w:rPr>
              <w:t>授权代表</w:t>
            </w:r>
            <w:r>
              <w:rPr>
                <w:rFonts w:hint="eastAsia" w:ascii="仿宋" w:hAnsi="仿宋" w:eastAsia="仿宋" w:cs="仿宋"/>
                <w:color w:val="auto"/>
                <w:sz w:val="28"/>
                <w:szCs w:val="28"/>
                <w:highlight w:val="none"/>
                <w:u w:val="none"/>
                <w:shd w:val="clear" w:color="auto" w:fill="auto"/>
              </w:rPr>
              <w:t xml:space="preserve">:           </w:t>
            </w:r>
          </w:p>
        </w:tc>
        <w:tc>
          <w:tcPr>
            <w:tcW w:w="4692" w:type="dxa"/>
            <w:tcBorders>
              <w:top w:val="single" w:color="000000" w:sz="8" w:space="0"/>
              <w:left w:val="single" w:color="000000" w:sz="8" w:space="0"/>
              <w:bottom w:val="single" w:color="000000" w:sz="8" w:space="0"/>
              <w:right w:val="single" w:color="000000" w:sz="8" w:space="0"/>
            </w:tcBorders>
            <w:noWrap w:val="0"/>
            <w:vAlign w:val="top"/>
          </w:tcPr>
          <w:p w14:paraId="6A1F37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right="0" w:firstLine="560" w:firstLineChars="200"/>
              <w:textAlignment w:val="auto"/>
              <w:rPr>
                <w:rFonts w:hint="eastAsia" w:ascii="仿宋" w:hAnsi="仿宋" w:eastAsia="仿宋" w:cs="仿宋"/>
                <w:b/>
                <w:bCs/>
                <w:color w:val="auto"/>
                <w:sz w:val="28"/>
                <w:szCs w:val="28"/>
                <w:highlight w:val="none"/>
                <w:u w:val="none"/>
                <w:shd w:val="clear" w:color="auto" w:fill="auto"/>
              </w:rPr>
            </w:pPr>
            <w:r>
              <w:rPr>
                <w:rFonts w:hint="eastAsia" w:ascii="仿宋" w:hAnsi="仿宋" w:eastAsia="仿宋" w:cs="仿宋"/>
                <w:color w:val="auto"/>
                <w:kern w:val="0"/>
                <w:sz w:val="28"/>
                <w:szCs w:val="28"/>
                <w:highlight w:val="none"/>
                <w:u w:val="none"/>
                <w:shd w:val="clear" w:color="auto" w:fill="auto"/>
              </w:rPr>
              <w:t>乙方：（盖章）</w:t>
            </w:r>
          </w:p>
          <w:p w14:paraId="4294CC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right="0" w:firstLine="562" w:firstLineChars="200"/>
              <w:textAlignment w:val="auto"/>
              <w:rPr>
                <w:rFonts w:hint="eastAsia" w:ascii="仿宋" w:hAnsi="仿宋" w:eastAsia="仿宋" w:cs="仿宋"/>
                <w:b/>
                <w:bCs/>
                <w:color w:val="auto"/>
                <w:sz w:val="28"/>
                <w:szCs w:val="28"/>
                <w:highlight w:val="none"/>
                <w:u w:val="none"/>
                <w:shd w:val="clear" w:color="auto" w:fill="auto"/>
              </w:rPr>
            </w:pPr>
          </w:p>
          <w:p w14:paraId="14A24F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right="0" w:firstLine="562" w:firstLineChars="200"/>
              <w:textAlignment w:val="auto"/>
              <w:rPr>
                <w:rFonts w:hint="eastAsia" w:ascii="仿宋" w:hAnsi="仿宋" w:eastAsia="仿宋" w:cs="仿宋"/>
                <w:color w:val="auto"/>
                <w:sz w:val="28"/>
                <w:szCs w:val="28"/>
                <w:highlight w:val="none"/>
                <w:u w:val="none"/>
                <w:shd w:val="clear" w:color="auto" w:fill="auto"/>
                <w:lang w:val="en-US"/>
              </w:rPr>
            </w:pPr>
            <w:r>
              <w:rPr>
                <w:rFonts w:hint="eastAsia" w:ascii="仿宋" w:hAnsi="仿宋" w:eastAsia="仿宋" w:cs="仿宋"/>
                <w:b/>
                <w:bCs/>
                <w:color w:val="auto"/>
                <w:sz w:val="28"/>
                <w:szCs w:val="28"/>
                <w:highlight w:val="none"/>
                <w:u w:val="none"/>
                <w:shd w:val="clear" w:color="auto" w:fill="auto"/>
                <w:lang w:val="en-US" w:eastAsia="zh-CN"/>
              </w:rPr>
              <w:t>********</w:t>
            </w:r>
          </w:p>
          <w:p w14:paraId="722FB9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right="0" w:firstLine="560" w:firstLineChars="200"/>
              <w:textAlignment w:val="auto"/>
              <w:rPr>
                <w:rFonts w:hint="eastAsia" w:ascii="仿宋" w:hAnsi="仿宋" w:eastAsia="仿宋" w:cs="仿宋"/>
                <w:color w:val="auto"/>
                <w:sz w:val="28"/>
                <w:szCs w:val="28"/>
                <w:highlight w:val="none"/>
                <w:u w:val="none"/>
                <w:shd w:val="clear" w:color="auto" w:fill="auto"/>
              </w:rPr>
            </w:pPr>
          </w:p>
          <w:p w14:paraId="14E957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rightChars="0" w:firstLine="560" w:firstLineChars="200"/>
              <w:textAlignment w:val="auto"/>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u w:val="none"/>
                <w:shd w:val="clear" w:color="auto" w:fill="auto"/>
              </w:rPr>
              <w:t>法定代表人或</w:t>
            </w:r>
            <w:r>
              <w:rPr>
                <w:rFonts w:hint="eastAsia" w:ascii="仿宋" w:hAnsi="仿宋" w:eastAsia="仿宋" w:cs="仿宋"/>
                <w:color w:val="auto"/>
                <w:sz w:val="28"/>
                <w:szCs w:val="28"/>
                <w:highlight w:val="none"/>
                <w:u w:val="none"/>
                <w:shd w:val="clear" w:color="auto" w:fill="auto"/>
                <w:lang w:val="en-US" w:eastAsia="zh-CN"/>
              </w:rPr>
              <w:t>授权代表</w:t>
            </w:r>
            <w:r>
              <w:rPr>
                <w:rFonts w:hint="eastAsia" w:ascii="仿宋" w:hAnsi="仿宋" w:eastAsia="仿宋" w:cs="仿宋"/>
                <w:color w:val="auto"/>
                <w:sz w:val="28"/>
                <w:szCs w:val="28"/>
                <w:highlight w:val="none"/>
                <w:u w:val="none"/>
                <w:shd w:val="clear" w:color="auto" w:fill="auto"/>
              </w:rPr>
              <w:t xml:space="preserve">:           </w:t>
            </w:r>
          </w:p>
        </w:tc>
      </w:tr>
      <w:tr w14:paraId="3469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9240" w:type="dxa"/>
            <w:gridSpan w:val="2"/>
            <w:tcBorders>
              <w:top w:val="single" w:color="000000" w:sz="8" w:space="0"/>
              <w:left w:val="single" w:color="000000" w:sz="8" w:space="0"/>
              <w:bottom w:val="single" w:color="000000" w:sz="8" w:space="0"/>
              <w:right w:val="single" w:color="000000" w:sz="8" w:space="0"/>
            </w:tcBorders>
            <w:noWrap w:val="0"/>
            <w:vAlign w:val="top"/>
          </w:tcPr>
          <w:p w14:paraId="26950F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rightChars="0" w:firstLine="560" w:firstLineChars="200"/>
              <w:jc w:val="center"/>
              <w:textAlignment w:val="auto"/>
              <w:rPr>
                <w:rFonts w:hint="eastAsia" w:ascii="仿宋" w:hAnsi="仿宋" w:eastAsia="仿宋" w:cs="仿宋"/>
                <w:color w:val="auto"/>
                <w:sz w:val="28"/>
                <w:szCs w:val="28"/>
                <w:highlight w:val="none"/>
                <w:u w:val="none"/>
                <w:shd w:val="clear" w:color="auto" w:fill="auto"/>
              </w:rPr>
            </w:pPr>
            <w:r>
              <w:rPr>
                <w:rFonts w:hint="eastAsia" w:ascii="仿宋" w:hAnsi="仿宋" w:eastAsia="仿宋" w:cs="仿宋"/>
                <w:color w:val="auto"/>
                <w:sz w:val="28"/>
                <w:szCs w:val="28"/>
              </w:rPr>
              <w:t>签订</w:t>
            </w:r>
            <w:r>
              <w:rPr>
                <w:rFonts w:hint="eastAsia" w:ascii="仿宋" w:hAnsi="仿宋" w:eastAsia="仿宋" w:cs="仿宋"/>
                <w:color w:val="auto"/>
                <w:sz w:val="28"/>
                <w:szCs w:val="28"/>
                <w:lang w:val="en-US" w:eastAsia="zh-CN"/>
              </w:rPr>
              <w:t>日期</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月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tc>
      </w:tr>
    </w:tbl>
    <w:p w14:paraId="5D2B7933">
      <w:pPr>
        <w:pStyle w:val="15"/>
        <w:keepLines w:val="0"/>
        <w:ind w:left="0" w:leftChars="0" w:firstLine="0" w:firstLineChars="0"/>
        <w:rPr>
          <w:rFonts w:hint="eastAsia" w:ascii="仿宋" w:hAnsi="仿宋" w:eastAsia="仿宋" w:cs="仿宋"/>
          <w:b w:val="0"/>
          <w:bCs w:val="0"/>
          <w:sz w:val="24"/>
          <w:szCs w:val="24"/>
          <w:highlight w:val="none"/>
          <w:lang w:val="en-US" w:eastAsia="zh-CN"/>
        </w:rPr>
      </w:pPr>
    </w:p>
    <w:p w14:paraId="4A275CC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highlight w:val="none"/>
          <w:lang w:val="en-US" w:eastAsia="zh-CN"/>
        </w:rPr>
        <w:sectPr>
          <w:pgSz w:w="11906" w:h="16838"/>
          <w:pgMar w:top="1440" w:right="1247" w:bottom="1440" w:left="1247" w:header="851" w:footer="992" w:gutter="0"/>
          <w:pgNumType w:fmt="decimal"/>
          <w:cols w:space="720" w:num="1"/>
          <w:docGrid w:type="lines" w:linePitch="312" w:charSpace="0"/>
        </w:sectPr>
      </w:pPr>
    </w:p>
    <w:p w14:paraId="65AA9316">
      <w:pPr>
        <w:adjustRightInd w:val="0"/>
        <w:snapToGrid w:val="0"/>
        <w:spacing w:afterLines="0" w:line="540" w:lineRule="exact"/>
        <w:outlineLvl w:val="0"/>
        <w:rPr>
          <w:rFonts w:hint="eastAsia" w:ascii="仿宋" w:hAnsi="仿宋" w:eastAsia="仿宋" w:cs="仿宋"/>
          <w:b/>
          <w:bCs/>
          <w:color w:val="auto"/>
          <w:sz w:val="32"/>
          <w:szCs w:val="32"/>
          <w:highlight w:val="none"/>
          <w:u w:val="none"/>
          <w:shd w:val="clear" w:color="auto" w:fill="auto"/>
          <w:lang w:val="en-US" w:eastAsia="zh-CN" w:bidi="ar"/>
        </w:rPr>
        <w:sectPr>
          <w:pgSz w:w="16838" w:h="11906" w:orient="landscape"/>
          <w:pgMar w:top="1247" w:right="1440" w:bottom="1247" w:left="1440" w:header="851" w:footer="992" w:gutter="0"/>
          <w:pgNumType w:fmt="decimal"/>
          <w:cols w:space="720" w:num="1"/>
          <w:docGrid w:type="lines" w:linePitch="312" w:charSpace="0"/>
        </w:sectPr>
      </w:pPr>
      <w:r>
        <w:rPr>
          <w:rFonts w:hint="eastAsia" w:ascii="仿宋" w:hAnsi="仿宋" w:eastAsia="仿宋" w:cs="仿宋"/>
          <w:b/>
          <w:bCs/>
          <w:color w:val="auto"/>
          <w:sz w:val="32"/>
          <w:szCs w:val="32"/>
          <w:highlight w:val="none"/>
          <w:u w:val="none"/>
          <w:shd w:val="clear" w:color="auto" w:fill="auto"/>
          <w:lang w:val="en-US" w:eastAsia="zh-CN" w:bidi="ar"/>
        </w:rPr>
        <w:t>附件4：清单</w:t>
      </w:r>
      <w:bookmarkStart w:id="16" w:name="_GoBack"/>
      <w:bookmarkEnd w:id="16"/>
    </w:p>
    <w:p w14:paraId="41BD1130">
      <w:pPr>
        <w:widowControl w:val="0"/>
        <w:overflowPunct/>
        <w:adjustRightInd w:val="0"/>
        <w:snapToGrid w:val="0"/>
        <w:spacing w:afterLines="0" w:line="540" w:lineRule="exact"/>
        <w:ind w:firstLine="0" w:firstLineChars="0"/>
        <w:jc w:val="both"/>
        <w:outlineLvl w:val="0"/>
        <w:rPr>
          <w:rFonts w:hint="eastAsia" w:ascii="仿宋" w:hAnsi="仿宋" w:eastAsia="仿宋" w:cs="仿宋"/>
          <w:b/>
          <w:bCs/>
          <w:color w:val="auto"/>
          <w:sz w:val="32"/>
          <w:szCs w:val="32"/>
          <w:highlight w:val="none"/>
          <w:u w:val="none"/>
          <w:shd w:val="clear" w:color="auto" w:fill="auto"/>
          <w:lang w:val="en-US" w:eastAsia="zh-CN" w:bidi="ar"/>
        </w:rPr>
      </w:pPr>
      <w:bookmarkStart w:id="15" w:name="_Toc25257"/>
      <w:r>
        <w:rPr>
          <w:rFonts w:hint="eastAsia" w:ascii="仿宋" w:hAnsi="仿宋" w:eastAsia="仿宋" w:cs="仿宋"/>
          <w:b/>
          <w:bCs/>
          <w:color w:val="auto"/>
          <w:sz w:val="32"/>
          <w:szCs w:val="32"/>
          <w:highlight w:val="none"/>
          <w:u w:val="none"/>
          <w:shd w:val="clear" w:color="auto" w:fill="auto"/>
          <w:lang w:val="en-US" w:eastAsia="zh-CN" w:bidi="ar"/>
        </w:rPr>
        <w:t>附件5：</w:t>
      </w:r>
      <w:r>
        <w:rPr>
          <w:rFonts w:hint="eastAsia" w:ascii="仿宋" w:hAnsi="仿宋" w:eastAsia="仿宋" w:cs="仿宋"/>
          <w:b/>
          <w:bCs/>
          <w:color w:val="auto"/>
          <w:sz w:val="32"/>
          <w:szCs w:val="32"/>
          <w:highlight w:val="none"/>
          <w:u w:val="none"/>
          <w:shd w:val="clear" w:color="auto" w:fill="auto"/>
          <w:lang w:bidi="ar"/>
        </w:rPr>
        <w:t>合作伙伴合规承诺书</w:t>
      </w:r>
      <w:bookmarkEnd w:id="15"/>
    </w:p>
    <w:p w14:paraId="402C9A5B">
      <w:pPr>
        <w:keepNext w:val="0"/>
        <w:keepLines w:val="0"/>
        <w:widowControl w:val="0"/>
        <w:suppressLineNumbers w:val="0"/>
        <w:spacing w:before="0" w:beforeAutospacing="0" w:after="0" w:afterAutospacing="0" w:line="360" w:lineRule="auto"/>
        <w:ind w:left="0" w:right="0"/>
        <w:jc w:val="center"/>
        <w:rPr>
          <w:rFonts w:hint="eastAsia" w:ascii="黑体" w:hAnsi="宋体" w:eastAsia="黑体" w:cs="黑体"/>
          <w:b/>
          <w:bCs/>
          <w:color w:val="auto"/>
          <w:kern w:val="2"/>
          <w:sz w:val="32"/>
          <w:szCs w:val="32"/>
          <w:lang w:val="en-US" w:eastAsia="zh-CN" w:bidi="ar"/>
        </w:rPr>
      </w:pPr>
    </w:p>
    <w:p w14:paraId="3E42DC83">
      <w:pPr>
        <w:keepNext w:val="0"/>
        <w:keepLines w:val="0"/>
        <w:widowControl/>
        <w:suppressLineNumbers w:val="0"/>
        <w:tabs>
          <w:tab w:val="left" w:pos="2181"/>
        </w:tabs>
        <w:overflowPunct w:val="0"/>
        <w:adjustRightInd w:val="0"/>
        <w:snapToGrid w:val="0"/>
        <w:spacing w:before="0" w:beforeAutospacing="0" w:after="313" w:afterLines="100" w:afterAutospacing="0" w:line="560" w:lineRule="exact"/>
        <w:ind w:left="0" w:right="0"/>
        <w:jc w:val="center"/>
        <w:rPr>
          <w:rFonts w:hint="eastAsia" w:ascii="楷体_GB2312" w:hAnsi="楷体_GB2312" w:eastAsia="楷体_GB2312" w:cs="楷体_GB2312"/>
          <w:b/>
          <w:bCs/>
          <w:color w:val="auto"/>
          <w:kern w:val="2"/>
          <w:sz w:val="36"/>
          <w:szCs w:val="44"/>
        </w:rPr>
      </w:pPr>
      <w:r>
        <w:rPr>
          <w:rFonts w:hint="eastAsia" w:ascii="楷体_GB2312" w:hAnsi="楷体_GB2312" w:eastAsia="楷体_GB2312" w:cs="楷体_GB2312"/>
          <w:b/>
          <w:bCs/>
          <w:color w:val="auto"/>
          <w:kern w:val="2"/>
          <w:sz w:val="36"/>
          <w:szCs w:val="44"/>
          <w:lang w:val="en-US" w:eastAsia="zh-CN" w:bidi="ar"/>
        </w:rPr>
        <w:t>合作伙伴合规承诺书</w:t>
      </w:r>
    </w:p>
    <w:p w14:paraId="29365EE7">
      <w:pPr>
        <w:keepNext w:val="0"/>
        <w:keepLines w:val="0"/>
        <w:widowControl/>
        <w:suppressLineNumbers w:val="0"/>
        <w:tabs>
          <w:tab w:val="left" w:pos="2181"/>
        </w:tabs>
        <w:overflowPunct w:val="0"/>
        <w:adjustRightInd w:val="0"/>
        <w:snapToGrid w:val="0"/>
        <w:spacing w:before="0" w:beforeAutospacing="0" w:after="313" w:afterLines="100" w:afterAutospacing="0" w:line="560" w:lineRule="exact"/>
        <w:ind w:left="0" w:right="0" w:firstLine="0" w:firstLineChars="0"/>
        <w:jc w:val="both"/>
        <w:rPr>
          <w:rFonts w:hint="eastAsia" w:ascii="仿宋_GB2312" w:hAnsi="仿宋_GB2312" w:eastAsia="仿宋_GB2312" w:cs="仿宋_GB2312"/>
          <w:b/>
          <w:bCs/>
          <w:color w:val="auto"/>
          <w:kern w:val="2"/>
          <w:sz w:val="28"/>
          <w:szCs w:val="28"/>
          <w:lang w:bidi="ar"/>
        </w:rPr>
      </w:pPr>
      <w:r>
        <w:rPr>
          <w:rFonts w:hint="eastAsia" w:ascii="仿宋_GB2312" w:hAnsi="仿宋_GB2312" w:eastAsia="仿宋_GB2312" w:cs="仿宋_GB2312"/>
          <w:b/>
          <w:bCs/>
          <w:color w:val="auto"/>
          <w:kern w:val="2"/>
          <w:sz w:val="28"/>
          <w:szCs w:val="28"/>
          <w:lang w:val="en-US" w:eastAsia="zh-CN" w:bidi="ar"/>
        </w:rPr>
        <w:t>珠海建工控股集团有限公司：</w:t>
      </w:r>
    </w:p>
    <w:p w14:paraId="4995AB96">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我司与贵司已签订《粤港澳物流园综合货运枢纽三期工程-食材配送服务合同》（合同编号为：珠建工合2026年1480**号），为满足贵司合规管理要求，规范我司市场交易行为，促进公平、公正交易，我司特作出以下承诺：</w:t>
      </w:r>
    </w:p>
    <w:p w14:paraId="744EDFB3">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一、我司理解贵司的合规管理需求，在合作范围内遵守贵司对第三方的合规管理要求。</w:t>
      </w:r>
    </w:p>
    <w:p w14:paraId="72428BEE">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二、我司具有合同订立的主体资格，具有良好的资信和履约能力，能够有效履行合同义务。</w:t>
      </w:r>
    </w:p>
    <w:p w14:paraId="7027282D">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三、我司严格遵守国家法律法规，恪守商业道德和职业道德规范，不从事并抵制任何不廉洁行为，严格履行以下合规义务：</w:t>
      </w:r>
    </w:p>
    <w:p w14:paraId="01A58EAE">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（一）我司员工严格遵守《中华人民共和国反不正当竞争法》等法律法规有关商业贿赂行为的禁止性规定，坚决抵制商业贿赂。</w:t>
      </w:r>
    </w:p>
    <w:p w14:paraId="306BF55D">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（二）我司员工不得给予贵司及相关单位或个人的任何不正当馈赠。</w:t>
      </w:r>
    </w:p>
    <w:p w14:paraId="78704A88">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（三）我司员工不得接受贵司及相关单位或个人的任何不正当馈赠。</w:t>
      </w:r>
    </w:p>
    <w:p w14:paraId="684D3F5F">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（四）我司员工不得参加贵司及有关单位安排的可能影响公正执行公务的宴请、旅游、考察等活动。</w:t>
      </w:r>
    </w:p>
    <w:p w14:paraId="6A0C9B64">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（五）我司员工不得从事其他可能影响廉洁商业的行为。</w:t>
      </w:r>
    </w:p>
    <w:p w14:paraId="018ED2CC">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四、我司坚持诚信商业行为，依法依约保守贵司的商业秘密。</w:t>
      </w:r>
    </w:p>
    <w:p w14:paraId="1B844BCB">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五、我司严守缔约精神，全面履行合同义务，不擅自变更、中止以及不履行合同，发生履约突发事件时将当及时将相关情况通知贵司，寻求妥善解决。</w:t>
      </w:r>
    </w:p>
    <w:p w14:paraId="01319325">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六、我司同意在合同目的范围内配合贵司对我司的合规检查，不得隐瞒可能造成贵司利益受损的信息。</w:t>
      </w:r>
    </w:p>
    <w:p w14:paraId="7253B0C8">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七、我司承诺对本承诺书执行情况进行监督检查，我司及员工未遵守承诺事项，我司承诺自愿赔偿由此给贵司造成的损失，或按相关合同约定承担违约责任。</w:t>
      </w:r>
    </w:p>
    <w:p w14:paraId="727419B6">
      <w:pPr>
        <w:keepNext w:val="0"/>
        <w:keepLines w:val="0"/>
        <w:widowControl w:val="0"/>
        <w:suppressLineNumbers w:val="0"/>
        <w:spacing w:before="0" w:beforeAutospacing="0" w:after="0" w:afterAutospacing="0" w:line="360" w:lineRule="auto"/>
        <w:ind w:left="0" w:right="0" w:firstLine="5040" w:firstLineChars="1800"/>
        <w:jc w:val="both"/>
        <w:rPr>
          <w:rFonts w:hint="eastAsia" w:ascii="仿宋_GB2312" w:hAnsi="仿宋_GB2312" w:eastAsia="仿宋_GB2312" w:cs="仿宋_GB2312"/>
          <w:color w:val="auto"/>
          <w:kern w:val="2"/>
          <w:sz w:val="28"/>
          <w:szCs w:val="28"/>
        </w:rPr>
      </w:pPr>
    </w:p>
    <w:p w14:paraId="21C1D955">
      <w:pPr>
        <w:keepNext w:val="0"/>
        <w:keepLines w:val="0"/>
        <w:widowControl w:val="0"/>
        <w:suppressLineNumbers w:val="0"/>
        <w:spacing w:before="0" w:beforeAutospacing="0" w:after="0" w:afterAutospacing="0" w:line="360" w:lineRule="auto"/>
        <w:ind w:left="0" w:right="0" w:firstLine="5040" w:firstLineChars="18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承诺人（盖章）：</w:t>
      </w:r>
    </w:p>
    <w:p w14:paraId="12672376">
      <w:pPr>
        <w:keepNext w:val="0"/>
        <w:keepLines w:val="0"/>
        <w:widowControl w:val="0"/>
        <w:suppressLineNumbers w:val="0"/>
        <w:spacing w:before="0" w:beforeAutospacing="0" w:after="0" w:afterAutospacing="0" w:line="360" w:lineRule="auto"/>
        <w:ind w:left="0" w:right="0" w:firstLine="5040" w:firstLineChars="18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
        </w:rPr>
        <w:t>2026年    月    日</w:t>
      </w:r>
    </w:p>
    <w:p w14:paraId="2A73624A">
      <w:pPr>
        <w:pStyle w:val="2"/>
        <w:keepLines w:val="0"/>
        <w:rPr>
          <w:rFonts w:hint="eastAsia"/>
          <w:lang w:val="en-US" w:eastAsia="zh-CN"/>
        </w:rPr>
      </w:pPr>
    </w:p>
    <w:sectPr>
      <w:pgSz w:w="11906" w:h="16838"/>
      <w:pgMar w:top="1440" w:right="1800" w:bottom="1440" w:left="1800" w:header="107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5B08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B6A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83153">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E83153">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16</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80B4C"/>
    <w:multiLevelType w:val="multilevel"/>
    <w:tmpl w:val="18580B4C"/>
    <w:lvl w:ilvl="0" w:tentative="0">
      <w:start w:val="1"/>
      <w:numFmt w:val="decimal"/>
      <w:lvlText w:val="%1、"/>
      <w:lvlJc w:val="left"/>
      <w:pPr>
        <w:ind w:left="360" w:hanging="360"/>
      </w:pPr>
      <w:rPr>
        <w:rFonts w:hint="default"/>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1F49B3"/>
    <w:multiLevelType w:val="singleLevel"/>
    <w:tmpl w:val="6C1F49B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ODI0ZDJjM2I2YTY5MjkzODdkNjQxYjZhZWRiYzEifQ=="/>
    <w:docVar w:name="KSO_WPS_MARK_KEY" w:val="0e89034a-2142-4293-9df9-31b5bbd8f800"/>
  </w:docVars>
  <w:rsids>
    <w:rsidRoot w:val="006E37D8"/>
    <w:rsid w:val="000013F6"/>
    <w:rsid w:val="00014A65"/>
    <w:rsid w:val="00020FE9"/>
    <w:rsid w:val="000239C9"/>
    <w:rsid w:val="00035E4E"/>
    <w:rsid w:val="00036061"/>
    <w:rsid w:val="0005107A"/>
    <w:rsid w:val="000571C5"/>
    <w:rsid w:val="00057B9F"/>
    <w:rsid w:val="0006658C"/>
    <w:rsid w:val="00076C0F"/>
    <w:rsid w:val="00084DFE"/>
    <w:rsid w:val="0008735A"/>
    <w:rsid w:val="00092140"/>
    <w:rsid w:val="000A0032"/>
    <w:rsid w:val="000A4BC9"/>
    <w:rsid w:val="000B33AA"/>
    <w:rsid w:val="000B3B0C"/>
    <w:rsid w:val="000C2C9E"/>
    <w:rsid w:val="000C3D79"/>
    <w:rsid w:val="000D5D42"/>
    <w:rsid w:val="000E2B14"/>
    <w:rsid w:val="000F2414"/>
    <w:rsid w:val="001022CD"/>
    <w:rsid w:val="00102C17"/>
    <w:rsid w:val="00115827"/>
    <w:rsid w:val="00121AA6"/>
    <w:rsid w:val="00121FB9"/>
    <w:rsid w:val="00124DE8"/>
    <w:rsid w:val="00124EB0"/>
    <w:rsid w:val="00127E25"/>
    <w:rsid w:val="0013157A"/>
    <w:rsid w:val="00131F7E"/>
    <w:rsid w:val="00144D28"/>
    <w:rsid w:val="00147117"/>
    <w:rsid w:val="001568C6"/>
    <w:rsid w:val="00163868"/>
    <w:rsid w:val="00177BDC"/>
    <w:rsid w:val="00183054"/>
    <w:rsid w:val="0018474A"/>
    <w:rsid w:val="00186266"/>
    <w:rsid w:val="00196ED6"/>
    <w:rsid w:val="001A2061"/>
    <w:rsid w:val="001A348B"/>
    <w:rsid w:val="001B565F"/>
    <w:rsid w:val="001C7268"/>
    <w:rsid w:val="001D3D90"/>
    <w:rsid w:val="001D6651"/>
    <w:rsid w:val="001E430E"/>
    <w:rsid w:val="001E6B40"/>
    <w:rsid w:val="001F797E"/>
    <w:rsid w:val="0020035F"/>
    <w:rsid w:val="002021B2"/>
    <w:rsid w:val="0020351C"/>
    <w:rsid w:val="002205CE"/>
    <w:rsid w:val="00226829"/>
    <w:rsid w:val="00233982"/>
    <w:rsid w:val="00237BD1"/>
    <w:rsid w:val="00245753"/>
    <w:rsid w:val="00255DA4"/>
    <w:rsid w:val="00257EDE"/>
    <w:rsid w:val="00262764"/>
    <w:rsid w:val="00273B1D"/>
    <w:rsid w:val="002912A5"/>
    <w:rsid w:val="002912E0"/>
    <w:rsid w:val="0029784A"/>
    <w:rsid w:val="002A2DA2"/>
    <w:rsid w:val="002A4134"/>
    <w:rsid w:val="002A7B79"/>
    <w:rsid w:val="002B4423"/>
    <w:rsid w:val="002B54CD"/>
    <w:rsid w:val="002C6D9D"/>
    <w:rsid w:val="002D098C"/>
    <w:rsid w:val="002E39C0"/>
    <w:rsid w:val="002E569A"/>
    <w:rsid w:val="002F16E4"/>
    <w:rsid w:val="00313E2D"/>
    <w:rsid w:val="0032040A"/>
    <w:rsid w:val="00325BBF"/>
    <w:rsid w:val="00331B4C"/>
    <w:rsid w:val="00334167"/>
    <w:rsid w:val="003368DC"/>
    <w:rsid w:val="003425D6"/>
    <w:rsid w:val="003430CF"/>
    <w:rsid w:val="003476E6"/>
    <w:rsid w:val="00360B80"/>
    <w:rsid w:val="00363B28"/>
    <w:rsid w:val="00364A4B"/>
    <w:rsid w:val="003660F1"/>
    <w:rsid w:val="003673F1"/>
    <w:rsid w:val="00374555"/>
    <w:rsid w:val="00382456"/>
    <w:rsid w:val="0038247F"/>
    <w:rsid w:val="00383728"/>
    <w:rsid w:val="0038700F"/>
    <w:rsid w:val="00392922"/>
    <w:rsid w:val="003A34F4"/>
    <w:rsid w:val="003B1DB4"/>
    <w:rsid w:val="003B5727"/>
    <w:rsid w:val="003B6253"/>
    <w:rsid w:val="003C40D4"/>
    <w:rsid w:val="003D3A62"/>
    <w:rsid w:val="003F048F"/>
    <w:rsid w:val="00403C87"/>
    <w:rsid w:val="00407BAC"/>
    <w:rsid w:val="00413B60"/>
    <w:rsid w:val="004203F3"/>
    <w:rsid w:val="00423D72"/>
    <w:rsid w:val="00425AF1"/>
    <w:rsid w:val="00425B12"/>
    <w:rsid w:val="00431A0F"/>
    <w:rsid w:val="00433EFC"/>
    <w:rsid w:val="0043434E"/>
    <w:rsid w:val="00437F98"/>
    <w:rsid w:val="00443C2D"/>
    <w:rsid w:val="00446F01"/>
    <w:rsid w:val="00446FB4"/>
    <w:rsid w:val="00450FE0"/>
    <w:rsid w:val="0045392F"/>
    <w:rsid w:val="0045521E"/>
    <w:rsid w:val="00455332"/>
    <w:rsid w:val="00457008"/>
    <w:rsid w:val="00462E7F"/>
    <w:rsid w:val="004714BE"/>
    <w:rsid w:val="004803A5"/>
    <w:rsid w:val="00483037"/>
    <w:rsid w:val="00487858"/>
    <w:rsid w:val="004902A1"/>
    <w:rsid w:val="00490657"/>
    <w:rsid w:val="00490837"/>
    <w:rsid w:val="00494297"/>
    <w:rsid w:val="004B03E2"/>
    <w:rsid w:val="004C2D62"/>
    <w:rsid w:val="004C38B5"/>
    <w:rsid w:val="004C4187"/>
    <w:rsid w:val="004C6A0E"/>
    <w:rsid w:val="004D4DC6"/>
    <w:rsid w:val="004E48D0"/>
    <w:rsid w:val="00501AC8"/>
    <w:rsid w:val="00504208"/>
    <w:rsid w:val="00507E5C"/>
    <w:rsid w:val="00530C0B"/>
    <w:rsid w:val="00534808"/>
    <w:rsid w:val="005377B2"/>
    <w:rsid w:val="005456FF"/>
    <w:rsid w:val="00556D81"/>
    <w:rsid w:val="00571437"/>
    <w:rsid w:val="00583FED"/>
    <w:rsid w:val="00584DBA"/>
    <w:rsid w:val="00594303"/>
    <w:rsid w:val="005960F1"/>
    <w:rsid w:val="005A19B8"/>
    <w:rsid w:val="005A7F76"/>
    <w:rsid w:val="005B48F5"/>
    <w:rsid w:val="005C0146"/>
    <w:rsid w:val="005C71AE"/>
    <w:rsid w:val="005E2E05"/>
    <w:rsid w:val="005F0B01"/>
    <w:rsid w:val="00606288"/>
    <w:rsid w:val="00611000"/>
    <w:rsid w:val="006227B4"/>
    <w:rsid w:val="0063295C"/>
    <w:rsid w:val="0065011E"/>
    <w:rsid w:val="0065046E"/>
    <w:rsid w:val="006505B1"/>
    <w:rsid w:val="006579B2"/>
    <w:rsid w:val="00664A47"/>
    <w:rsid w:val="006731F6"/>
    <w:rsid w:val="00673627"/>
    <w:rsid w:val="0067571D"/>
    <w:rsid w:val="006766F6"/>
    <w:rsid w:val="00682EAC"/>
    <w:rsid w:val="0069031C"/>
    <w:rsid w:val="006B480C"/>
    <w:rsid w:val="006E1916"/>
    <w:rsid w:val="006E1A38"/>
    <w:rsid w:val="006E35E4"/>
    <w:rsid w:val="006E37D8"/>
    <w:rsid w:val="006F2DE6"/>
    <w:rsid w:val="006F3549"/>
    <w:rsid w:val="006F4410"/>
    <w:rsid w:val="006F49E0"/>
    <w:rsid w:val="00705ABB"/>
    <w:rsid w:val="00712CCA"/>
    <w:rsid w:val="00715A99"/>
    <w:rsid w:val="00720818"/>
    <w:rsid w:val="0072493D"/>
    <w:rsid w:val="007310DB"/>
    <w:rsid w:val="00731579"/>
    <w:rsid w:val="0073359A"/>
    <w:rsid w:val="007364C6"/>
    <w:rsid w:val="00740617"/>
    <w:rsid w:val="0074197A"/>
    <w:rsid w:val="0076196D"/>
    <w:rsid w:val="00762136"/>
    <w:rsid w:val="007662E0"/>
    <w:rsid w:val="00767785"/>
    <w:rsid w:val="00770F48"/>
    <w:rsid w:val="00772497"/>
    <w:rsid w:val="00773F40"/>
    <w:rsid w:val="0077712E"/>
    <w:rsid w:val="00781499"/>
    <w:rsid w:val="00783B41"/>
    <w:rsid w:val="00790A0F"/>
    <w:rsid w:val="00796D71"/>
    <w:rsid w:val="007B5858"/>
    <w:rsid w:val="007B6355"/>
    <w:rsid w:val="007B7DC4"/>
    <w:rsid w:val="007C340B"/>
    <w:rsid w:val="007C6EFA"/>
    <w:rsid w:val="007C70E5"/>
    <w:rsid w:val="007F1E5D"/>
    <w:rsid w:val="007F321A"/>
    <w:rsid w:val="007F5F54"/>
    <w:rsid w:val="008011EB"/>
    <w:rsid w:val="00803728"/>
    <w:rsid w:val="0081510D"/>
    <w:rsid w:val="00816CAF"/>
    <w:rsid w:val="00824A3B"/>
    <w:rsid w:val="00824AC1"/>
    <w:rsid w:val="00833D12"/>
    <w:rsid w:val="008411BB"/>
    <w:rsid w:val="00844979"/>
    <w:rsid w:val="00854150"/>
    <w:rsid w:val="008658BE"/>
    <w:rsid w:val="0087329E"/>
    <w:rsid w:val="00873442"/>
    <w:rsid w:val="008853C4"/>
    <w:rsid w:val="0089641F"/>
    <w:rsid w:val="008A0B05"/>
    <w:rsid w:val="008B50F7"/>
    <w:rsid w:val="008B688F"/>
    <w:rsid w:val="008C23C9"/>
    <w:rsid w:val="008D791B"/>
    <w:rsid w:val="008E20CF"/>
    <w:rsid w:val="008F3762"/>
    <w:rsid w:val="008F6862"/>
    <w:rsid w:val="008F7318"/>
    <w:rsid w:val="0090190C"/>
    <w:rsid w:val="00906E94"/>
    <w:rsid w:val="0090723D"/>
    <w:rsid w:val="009123D5"/>
    <w:rsid w:val="00924EC7"/>
    <w:rsid w:val="00925F0C"/>
    <w:rsid w:val="0092619E"/>
    <w:rsid w:val="009302BA"/>
    <w:rsid w:val="00933B28"/>
    <w:rsid w:val="009354D6"/>
    <w:rsid w:val="0093581C"/>
    <w:rsid w:val="00936DD1"/>
    <w:rsid w:val="00942E7C"/>
    <w:rsid w:val="0096129B"/>
    <w:rsid w:val="009641A2"/>
    <w:rsid w:val="009677D0"/>
    <w:rsid w:val="009712F1"/>
    <w:rsid w:val="00983051"/>
    <w:rsid w:val="00984E50"/>
    <w:rsid w:val="009951B0"/>
    <w:rsid w:val="00997F9C"/>
    <w:rsid w:val="009A602A"/>
    <w:rsid w:val="009A6533"/>
    <w:rsid w:val="009A66B2"/>
    <w:rsid w:val="009A6F92"/>
    <w:rsid w:val="009B4819"/>
    <w:rsid w:val="009B75DD"/>
    <w:rsid w:val="009C6D46"/>
    <w:rsid w:val="009D0132"/>
    <w:rsid w:val="009D1F7E"/>
    <w:rsid w:val="009F3D9F"/>
    <w:rsid w:val="009F6B0C"/>
    <w:rsid w:val="00A00FDA"/>
    <w:rsid w:val="00A01531"/>
    <w:rsid w:val="00A04015"/>
    <w:rsid w:val="00A07CDC"/>
    <w:rsid w:val="00A07DB4"/>
    <w:rsid w:val="00A2083D"/>
    <w:rsid w:val="00A27219"/>
    <w:rsid w:val="00A4028D"/>
    <w:rsid w:val="00A62D1E"/>
    <w:rsid w:val="00A63FC4"/>
    <w:rsid w:val="00A65ABE"/>
    <w:rsid w:val="00A65EA2"/>
    <w:rsid w:val="00A725EA"/>
    <w:rsid w:val="00A73370"/>
    <w:rsid w:val="00A81214"/>
    <w:rsid w:val="00A82CA8"/>
    <w:rsid w:val="00A876D6"/>
    <w:rsid w:val="00AA5DA1"/>
    <w:rsid w:val="00AB02BB"/>
    <w:rsid w:val="00AB09B9"/>
    <w:rsid w:val="00AB2071"/>
    <w:rsid w:val="00AB2703"/>
    <w:rsid w:val="00AB2DF2"/>
    <w:rsid w:val="00AC02E8"/>
    <w:rsid w:val="00AC7841"/>
    <w:rsid w:val="00AC7C3F"/>
    <w:rsid w:val="00AE064A"/>
    <w:rsid w:val="00AE207A"/>
    <w:rsid w:val="00AE3306"/>
    <w:rsid w:val="00AE3621"/>
    <w:rsid w:val="00AE71BE"/>
    <w:rsid w:val="00AF08B2"/>
    <w:rsid w:val="00AF206C"/>
    <w:rsid w:val="00AF4906"/>
    <w:rsid w:val="00B0673F"/>
    <w:rsid w:val="00B121BA"/>
    <w:rsid w:val="00B12D0F"/>
    <w:rsid w:val="00B1769E"/>
    <w:rsid w:val="00B21705"/>
    <w:rsid w:val="00B21789"/>
    <w:rsid w:val="00B25E2E"/>
    <w:rsid w:val="00B30865"/>
    <w:rsid w:val="00B541EC"/>
    <w:rsid w:val="00B62D57"/>
    <w:rsid w:val="00B679FC"/>
    <w:rsid w:val="00B75E33"/>
    <w:rsid w:val="00B80BB0"/>
    <w:rsid w:val="00B9365F"/>
    <w:rsid w:val="00B95B86"/>
    <w:rsid w:val="00B97A7C"/>
    <w:rsid w:val="00BB2B6D"/>
    <w:rsid w:val="00BB4A49"/>
    <w:rsid w:val="00BB7312"/>
    <w:rsid w:val="00BD6C38"/>
    <w:rsid w:val="00BE5582"/>
    <w:rsid w:val="00BF20BE"/>
    <w:rsid w:val="00BF2A98"/>
    <w:rsid w:val="00BF7E45"/>
    <w:rsid w:val="00BF7E5A"/>
    <w:rsid w:val="00C05A9C"/>
    <w:rsid w:val="00C25133"/>
    <w:rsid w:val="00C26232"/>
    <w:rsid w:val="00C30875"/>
    <w:rsid w:val="00C31327"/>
    <w:rsid w:val="00C33C39"/>
    <w:rsid w:val="00C346B4"/>
    <w:rsid w:val="00C46D41"/>
    <w:rsid w:val="00C52A7C"/>
    <w:rsid w:val="00C55CDC"/>
    <w:rsid w:val="00C6173D"/>
    <w:rsid w:val="00C62E0C"/>
    <w:rsid w:val="00C720AA"/>
    <w:rsid w:val="00C84815"/>
    <w:rsid w:val="00C90003"/>
    <w:rsid w:val="00C90768"/>
    <w:rsid w:val="00C92827"/>
    <w:rsid w:val="00C92F4C"/>
    <w:rsid w:val="00C95F88"/>
    <w:rsid w:val="00C961AE"/>
    <w:rsid w:val="00CA4EBA"/>
    <w:rsid w:val="00CB0427"/>
    <w:rsid w:val="00CB3289"/>
    <w:rsid w:val="00CD0845"/>
    <w:rsid w:val="00CD1BB9"/>
    <w:rsid w:val="00CD301D"/>
    <w:rsid w:val="00CD38E2"/>
    <w:rsid w:val="00CD3A66"/>
    <w:rsid w:val="00CE1EBC"/>
    <w:rsid w:val="00CF472E"/>
    <w:rsid w:val="00CF554D"/>
    <w:rsid w:val="00CF592D"/>
    <w:rsid w:val="00CF60A3"/>
    <w:rsid w:val="00D0301F"/>
    <w:rsid w:val="00D04D92"/>
    <w:rsid w:val="00D07E88"/>
    <w:rsid w:val="00D1419E"/>
    <w:rsid w:val="00D2081B"/>
    <w:rsid w:val="00D2091C"/>
    <w:rsid w:val="00D221F3"/>
    <w:rsid w:val="00D23869"/>
    <w:rsid w:val="00D428B1"/>
    <w:rsid w:val="00D429DD"/>
    <w:rsid w:val="00D43D16"/>
    <w:rsid w:val="00D52131"/>
    <w:rsid w:val="00D54D7C"/>
    <w:rsid w:val="00D70936"/>
    <w:rsid w:val="00D741E5"/>
    <w:rsid w:val="00D84CFB"/>
    <w:rsid w:val="00D9259E"/>
    <w:rsid w:val="00D9593A"/>
    <w:rsid w:val="00DA1F58"/>
    <w:rsid w:val="00DA2008"/>
    <w:rsid w:val="00DA2CE3"/>
    <w:rsid w:val="00DA542B"/>
    <w:rsid w:val="00DB27A9"/>
    <w:rsid w:val="00DB4D84"/>
    <w:rsid w:val="00DB504F"/>
    <w:rsid w:val="00DB6449"/>
    <w:rsid w:val="00DB67C6"/>
    <w:rsid w:val="00DC3314"/>
    <w:rsid w:val="00DD19E8"/>
    <w:rsid w:val="00DE7E3D"/>
    <w:rsid w:val="00DF18AB"/>
    <w:rsid w:val="00DF5E41"/>
    <w:rsid w:val="00DF6C54"/>
    <w:rsid w:val="00DF7795"/>
    <w:rsid w:val="00DF7E29"/>
    <w:rsid w:val="00E06D8A"/>
    <w:rsid w:val="00E12249"/>
    <w:rsid w:val="00E12A5E"/>
    <w:rsid w:val="00E15438"/>
    <w:rsid w:val="00E16620"/>
    <w:rsid w:val="00E229DA"/>
    <w:rsid w:val="00E27F43"/>
    <w:rsid w:val="00E30157"/>
    <w:rsid w:val="00E31906"/>
    <w:rsid w:val="00E32FDB"/>
    <w:rsid w:val="00E43649"/>
    <w:rsid w:val="00E43F92"/>
    <w:rsid w:val="00E5075E"/>
    <w:rsid w:val="00E62F8B"/>
    <w:rsid w:val="00E672E9"/>
    <w:rsid w:val="00E72F1C"/>
    <w:rsid w:val="00E74EB1"/>
    <w:rsid w:val="00E7567A"/>
    <w:rsid w:val="00E76C06"/>
    <w:rsid w:val="00E83371"/>
    <w:rsid w:val="00E8342E"/>
    <w:rsid w:val="00E844F2"/>
    <w:rsid w:val="00EA6D55"/>
    <w:rsid w:val="00EB492F"/>
    <w:rsid w:val="00EB54F1"/>
    <w:rsid w:val="00EB70F0"/>
    <w:rsid w:val="00EC2163"/>
    <w:rsid w:val="00EC5840"/>
    <w:rsid w:val="00EC652D"/>
    <w:rsid w:val="00ED0139"/>
    <w:rsid w:val="00EF0C6A"/>
    <w:rsid w:val="00F01E9E"/>
    <w:rsid w:val="00F0603D"/>
    <w:rsid w:val="00F06FC7"/>
    <w:rsid w:val="00F0702D"/>
    <w:rsid w:val="00F127F5"/>
    <w:rsid w:val="00F352B1"/>
    <w:rsid w:val="00F3701F"/>
    <w:rsid w:val="00F43739"/>
    <w:rsid w:val="00F44166"/>
    <w:rsid w:val="00F44B93"/>
    <w:rsid w:val="00F4600E"/>
    <w:rsid w:val="00F46C51"/>
    <w:rsid w:val="00F47975"/>
    <w:rsid w:val="00F5364E"/>
    <w:rsid w:val="00F56E28"/>
    <w:rsid w:val="00F57E12"/>
    <w:rsid w:val="00F61118"/>
    <w:rsid w:val="00F6561C"/>
    <w:rsid w:val="00F73DCC"/>
    <w:rsid w:val="00F94B89"/>
    <w:rsid w:val="00FA1A7C"/>
    <w:rsid w:val="00FA4E84"/>
    <w:rsid w:val="00FA72E5"/>
    <w:rsid w:val="00FB0F23"/>
    <w:rsid w:val="00FC3577"/>
    <w:rsid w:val="00FC6426"/>
    <w:rsid w:val="00FD2A76"/>
    <w:rsid w:val="00FF2F65"/>
    <w:rsid w:val="016A40AC"/>
    <w:rsid w:val="01713167"/>
    <w:rsid w:val="01B1622C"/>
    <w:rsid w:val="01C25A5B"/>
    <w:rsid w:val="01DC3B3F"/>
    <w:rsid w:val="01F420C1"/>
    <w:rsid w:val="02D16809"/>
    <w:rsid w:val="030E1751"/>
    <w:rsid w:val="0318644B"/>
    <w:rsid w:val="032D7165"/>
    <w:rsid w:val="035A533C"/>
    <w:rsid w:val="04305CE5"/>
    <w:rsid w:val="043E3490"/>
    <w:rsid w:val="04700DA8"/>
    <w:rsid w:val="04E650B5"/>
    <w:rsid w:val="054E5C56"/>
    <w:rsid w:val="055A1D90"/>
    <w:rsid w:val="058B7D23"/>
    <w:rsid w:val="05B253F0"/>
    <w:rsid w:val="060B777E"/>
    <w:rsid w:val="061F41F5"/>
    <w:rsid w:val="063F140E"/>
    <w:rsid w:val="06557A67"/>
    <w:rsid w:val="065B2CCF"/>
    <w:rsid w:val="06964D1E"/>
    <w:rsid w:val="06BF6200"/>
    <w:rsid w:val="06D747D4"/>
    <w:rsid w:val="07356BBA"/>
    <w:rsid w:val="07497B58"/>
    <w:rsid w:val="07B471FE"/>
    <w:rsid w:val="08000695"/>
    <w:rsid w:val="082E79D7"/>
    <w:rsid w:val="08B63B3E"/>
    <w:rsid w:val="08F0179D"/>
    <w:rsid w:val="096139D4"/>
    <w:rsid w:val="096553A5"/>
    <w:rsid w:val="096D3706"/>
    <w:rsid w:val="09C46239"/>
    <w:rsid w:val="09D10131"/>
    <w:rsid w:val="0A06498C"/>
    <w:rsid w:val="0B3F669C"/>
    <w:rsid w:val="0B620A8E"/>
    <w:rsid w:val="0B732A2A"/>
    <w:rsid w:val="0B7D278D"/>
    <w:rsid w:val="0B9919D8"/>
    <w:rsid w:val="0BBB1BB3"/>
    <w:rsid w:val="0BD67A75"/>
    <w:rsid w:val="0C260423"/>
    <w:rsid w:val="0C34210F"/>
    <w:rsid w:val="0C813902"/>
    <w:rsid w:val="0CC34C4C"/>
    <w:rsid w:val="0CD77DC1"/>
    <w:rsid w:val="0D1A330E"/>
    <w:rsid w:val="0D336E17"/>
    <w:rsid w:val="0DAE67BE"/>
    <w:rsid w:val="0E066CF0"/>
    <w:rsid w:val="0EDC77A1"/>
    <w:rsid w:val="0F4114A1"/>
    <w:rsid w:val="0F657EC5"/>
    <w:rsid w:val="0F711E78"/>
    <w:rsid w:val="0F7F4595"/>
    <w:rsid w:val="0FF568C1"/>
    <w:rsid w:val="10012C0C"/>
    <w:rsid w:val="101726FE"/>
    <w:rsid w:val="10C34956"/>
    <w:rsid w:val="11276CEA"/>
    <w:rsid w:val="118A17AC"/>
    <w:rsid w:val="11A42EE3"/>
    <w:rsid w:val="11C41872"/>
    <w:rsid w:val="11F07159"/>
    <w:rsid w:val="120C6E8E"/>
    <w:rsid w:val="121F796A"/>
    <w:rsid w:val="12592BBF"/>
    <w:rsid w:val="1267156F"/>
    <w:rsid w:val="12AB002F"/>
    <w:rsid w:val="12D3052F"/>
    <w:rsid w:val="12E36BE9"/>
    <w:rsid w:val="134A4EBA"/>
    <w:rsid w:val="1391069D"/>
    <w:rsid w:val="13B96E2F"/>
    <w:rsid w:val="140B18BA"/>
    <w:rsid w:val="140D285A"/>
    <w:rsid w:val="141B2879"/>
    <w:rsid w:val="148525C6"/>
    <w:rsid w:val="1490630A"/>
    <w:rsid w:val="14AD3953"/>
    <w:rsid w:val="14E0178F"/>
    <w:rsid w:val="14EB7FD7"/>
    <w:rsid w:val="154D2A40"/>
    <w:rsid w:val="15867785"/>
    <w:rsid w:val="15AA4402"/>
    <w:rsid w:val="15AE4CA6"/>
    <w:rsid w:val="15C77E83"/>
    <w:rsid w:val="15FB36E6"/>
    <w:rsid w:val="163856C1"/>
    <w:rsid w:val="163C6D3C"/>
    <w:rsid w:val="16986D94"/>
    <w:rsid w:val="16BF3B7D"/>
    <w:rsid w:val="174F2A9F"/>
    <w:rsid w:val="17673F32"/>
    <w:rsid w:val="17822E75"/>
    <w:rsid w:val="182F467F"/>
    <w:rsid w:val="1858668C"/>
    <w:rsid w:val="18D86394"/>
    <w:rsid w:val="18E02105"/>
    <w:rsid w:val="18E64B1B"/>
    <w:rsid w:val="1925649B"/>
    <w:rsid w:val="19B9026E"/>
    <w:rsid w:val="19E97CBA"/>
    <w:rsid w:val="19FA0EA4"/>
    <w:rsid w:val="1A0D7ABA"/>
    <w:rsid w:val="1A206975"/>
    <w:rsid w:val="1A886E2C"/>
    <w:rsid w:val="1ABA582F"/>
    <w:rsid w:val="1AF574F8"/>
    <w:rsid w:val="1B1D31A5"/>
    <w:rsid w:val="1B1D3587"/>
    <w:rsid w:val="1B5E6059"/>
    <w:rsid w:val="1B7927E1"/>
    <w:rsid w:val="1B8E37BA"/>
    <w:rsid w:val="1B990605"/>
    <w:rsid w:val="1BCD0203"/>
    <w:rsid w:val="1C17712D"/>
    <w:rsid w:val="1C343C86"/>
    <w:rsid w:val="1C5337E9"/>
    <w:rsid w:val="1C54287B"/>
    <w:rsid w:val="1C8E1F61"/>
    <w:rsid w:val="1CD15033"/>
    <w:rsid w:val="1D986D4C"/>
    <w:rsid w:val="1DA3573D"/>
    <w:rsid w:val="1DE41214"/>
    <w:rsid w:val="1DE877AA"/>
    <w:rsid w:val="1E05210A"/>
    <w:rsid w:val="1E104083"/>
    <w:rsid w:val="1E790DB0"/>
    <w:rsid w:val="1E8474D2"/>
    <w:rsid w:val="1F114753"/>
    <w:rsid w:val="1F3C7DAD"/>
    <w:rsid w:val="1F4C6544"/>
    <w:rsid w:val="1F872C0F"/>
    <w:rsid w:val="1FB75CC3"/>
    <w:rsid w:val="1FC2383B"/>
    <w:rsid w:val="20E2330E"/>
    <w:rsid w:val="210D01E9"/>
    <w:rsid w:val="211F40F0"/>
    <w:rsid w:val="21271412"/>
    <w:rsid w:val="21F156DA"/>
    <w:rsid w:val="21FE1237"/>
    <w:rsid w:val="22AE1BB7"/>
    <w:rsid w:val="22DA4738"/>
    <w:rsid w:val="22E643FB"/>
    <w:rsid w:val="23545100"/>
    <w:rsid w:val="235C6CF2"/>
    <w:rsid w:val="23600C8B"/>
    <w:rsid w:val="238B596A"/>
    <w:rsid w:val="23971F2A"/>
    <w:rsid w:val="23A41030"/>
    <w:rsid w:val="23CB5BA3"/>
    <w:rsid w:val="23D72248"/>
    <w:rsid w:val="23DA1E13"/>
    <w:rsid w:val="24341072"/>
    <w:rsid w:val="24462B2A"/>
    <w:rsid w:val="24B1391B"/>
    <w:rsid w:val="24EF51FD"/>
    <w:rsid w:val="250C2261"/>
    <w:rsid w:val="256F1434"/>
    <w:rsid w:val="259049B8"/>
    <w:rsid w:val="25D13694"/>
    <w:rsid w:val="26276A25"/>
    <w:rsid w:val="263619DD"/>
    <w:rsid w:val="265005E2"/>
    <w:rsid w:val="26B7762E"/>
    <w:rsid w:val="26BB5A5B"/>
    <w:rsid w:val="26EA2627"/>
    <w:rsid w:val="27142BC2"/>
    <w:rsid w:val="275D4D64"/>
    <w:rsid w:val="27AC5CEC"/>
    <w:rsid w:val="27AE3551"/>
    <w:rsid w:val="27CB08FB"/>
    <w:rsid w:val="28041E75"/>
    <w:rsid w:val="280474FC"/>
    <w:rsid w:val="281D2257"/>
    <w:rsid w:val="284F6DF9"/>
    <w:rsid w:val="28A14CE9"/>
    <w:rsid w:val="290A4D87"/>
    <w:rsid w:val="29131ECD"/>
    <w:rsid w:val="299B1B74"/>
    <w:rsid w:val="29B03199"/>
    <w:rsid w:val="29B06515"/>
    <w:rsid w:val="2A263B34"/>
    <w:rsid w:val="2A486507"/>
    <w:rsid w:val="2A4D622F"/>
    <w:rsid w:val="2A7F5509"/>
    <w:rsid w:val="2AEF071C"/>
    <w:rsid w:val="2AF80B57"/>
    <w:rsid w:val="2B48124A"/>
    <w:rsid w:val="2B5846E0"/>
    <w:rsid w:val="2BB60EE7"/>
    <w:rsid w:val="2BEA7962"/>
    <w:rsid w:val="2C214135"/>
    <w:rsid w:val="2C346C45"/>
    <w:rsid w:val="2C3E707C"/>
    <w:rsid w:val="2C6C4682"/>
    <w:rsid w:val="2C9C067B"/>
    <w:rsid w:val="2C9D36E9"/>
    <w:rsid w:val="2CB309DE"/>
    <w:rsid w:val="2CD86C3B"/>
    <w:rsid w:val="2CEC775B"/>
    <w:rsid w:val="2CF61C6D"/>
    <w:rsid w:val="2D07214A"/>
    <w:rsid w:val="2D0C5A0A"/>
    <w:rsid w:val="2D167E01"/>
    <w:rsid w:val="2D1E3DF4"/>
    <w:rsid w:val="2D424A3C"/>
    <w:rsid w:val="2D542FFE"/>
    <w:rsid w:val="2DA67E58"/>
    <w:rsid w:val="2DC73951"/>
    <w:rsid w:val="2E2A2C43"/>
    <w:rsid w:val="2E413158"/>
    <w:rsid w:val="2EF266DA"/>
    <w:rsid w:val="2F747EF9"/>
    <w:rsid w:val="2F757390"/>
    <w:rsid w:val="2F9A6DD6"/>
    <w:rsid w:val="30066197"/>
    <w:rsid w:val="30B21C37"/>
    <w:rsid w:val="30FE4E1B"/>
    <w:rsid w:val="312F5905"/>
    <w:rsid w:val="318105FE"/>
    <w:rsid w:val="318905CE"/>
    <w:rsid w:val="318D118A"/>
    <w:rsid w:val="31933606"/>
    <w:rsid w:val="31A31F0E"/>
    <w:rsid w:val="31B16183"/>
    <w:rsid w:val="31E534B2"/>
    <w:rsid w:val="329D1816"/>
    <w:rsid w:val="32BD1B91"/>
    <w:rsid w:val="32C65EB4"/>
    <w:rsid w:val="32D83E39"/>
    <w:rsid w:val="334127B8"/>
    <w:rsid w:val="334F74A3"/>
    <w:rsid w:val="338224FF"/>
    <w:rsid w:val="338D10A3"/>
    <w:rsid w:val="33F02715"/>
    <w:rsid w:val="33FE3DCC"/>
    <w:rsid w:val="340623D2"/>
    <w:rsid w:val="341970F2"/>
    <w:rsid w:val="345F6138"/>
    <w:rsid w:val="3464305B"/>
    <w:rsid w:val="34777315"/>
    <w:rsid w:val="3493406E"/>
    <w:rsid w:val="34A14E7D"/>
    <w:rsid w:val="34AB40F2"/>
    <w:rsid w:val="356F0FF8"/>
    <w:rsid w:val="357426AB"/>
    <w:rsid w:val="35942299"/>
    <w:rsid w:val="35FD41E8"/>
    <w:rsid w:val="360A4309"/>
    <w:rsid w:val="36241922"/>
    <w:rsid w:val="36E92171"/>
    <w:rsid w:val="36EC570D"/>
    <w:rsid w:val="37031DE8"/>
    <w:rsid w:val="371D2FE6"/>
    <w:rsid w:val="37296E42"/>
    <w:rsid w:val="373F6235"/>
    <w:rsid w:val="37522652"/>
    <w:rsid w:val="3830504B"/>
    <w:rsid w:val="383250D8"/>
    <w:rsid w:val="38763D4B"/>
    <w:rsid w:val="38843AEC"/>
    <w:rsid w:val="388E2831"/>
    <w:rsid w:val="38903B0C"/>
    <w:rsid w:val="38D34464"/>
    <w:rsid w:val="38E3340E"/>
    <w:rsid w:val="390B28BD"/>
    <w:rsid w:val="39243452"/>
    <w:rsid w:val="395F6C54"/>
    <w:rsid w:val="39814726"/>
    <w:rsid w:val="398C14D9"/>
    <w:rsid w:val="39B45C50"/>
    <w:rsid w:val="39C927AE"/>
    <w:rsid w:val="3A905A9A"/>
    <w:rsid w:val="3AC234A8"/>
    <w:rsid w:val="3B00665C"/>
    <w:rsid w:val="3BA725FA"/>
    <w:rsid w:val="3BCF34F4"/>
    <w:rsid w:val="3BDE52C9"/>
    <w:rsid w:val="3BFE7790"/>
    <w:rsid w:val="3C120467"/>
    <w:rsid w:val="3C1A40F3"/>
    <w:rsid w:val="3C5C3BB0"/>
    <w:rsid w:val="3C721F40"/>
    <w:rsid w:val="3C814BF9"/>
    <w:rsid w:val="3C8376EC"/>
    <w:rsid w:val="3CB241DF"/>
    <w:rsid w:val="3CC361DF"/>
    <w:rsid w:val="3CF4186F"/>
    <w:rsid w:val="3D42398B"/>
    <w:rsid w:val="3D4E0F7F"/>
    <w:rsid w:val="3D75021B"/>
    <w:rsid w:val="3D9E511B"/>
    <w:rsid w:val="3DBD45AB"/>
    <w:rsid w:val="3DCB73F5"/>
    <w:rsid w:val="3DF71617"/>
    <w:rsid w:val="3E135A48"/>
    <w:rsid w:val="3E3C4764"/>
    <w:rsid w:val="3EAB0BED"/>
    <w:rsid w:val="3F397A0D"/>
    <w:rsid w:val="3F487F36"/>
    <w:rsid w:val="3F877F26"/>
    <w:rsid w:val="3FBF1839"/>
    <w:rsid w:val="3FC772B1"/>
    <w:rsid w:val="401B7CB1"/>
    <w:rsid w:val="405214DD"/>
    <w:rsid w:val="405D597D"/>
    <w:rsid w:val="408D4ACA"/>
    <w:rsid w:val="40A750C3"/>
    <w:rsid w:val="40AA40C8"/>
    <w:rsid w:val="40B82BB4"/>
    <w:rsid w:val="40E40E8B"/>
    <w:rsid w:val="40E97C90"/>
    <w:rsid w:val="40F40090"/>
    <w:rsid w:val="4146073D"/>
    <w:rsid w:val="41533816"/>
    <w:rsid w:val="419D0727"/>
    <w:rsid w:val="41BD66D4"/>
    <w:rsid w:val="41D67B5C"/>
    <w:rsid w:val="41F864D1"/>
    <w:rsid w:val="426A724D"/>
    <w:rsid w:val="429F5DD9"/>
    <w:rsid w:val="434150E2"/>
    <w:rsid w:val="44062A84"/>
    <w:rsid w:val="442F330A"/>
    <w:rsid w:val="443C2B2F"/>
    <w:rsid w:val="443D003A"/>
    <w:rsid w:val="444241D0"/>
    <w:rsid w:val="446D0447"/>
    <w:rsid w:val="447C5409"/>
    <w:rsid w:val="44D01BD7"/>
    <w:rsid w:val="44E126D9"/>
    <w:rsid w:val="45D67D64"/>
    <w:rsid w:val="463C3445"/>
    <w:rsid w:val="46503FBA"/>
    <w:rsid w:val="465D0485"/>
    <w:rsid w:val="467549BD"/>
    <w:rsid w:val="469817A9"/>
    <w:rsid w:val="46B018EF"/>
    <w:rsid w:val="46DB2911"/>
    <w:rsid w:val="46EE732F"/>
    <w:rsid w:val="47003917"/>
    <w:rsid w:val="470B1B08"/>
    <w:rsid w:val="47500E1E"/>
    <w:rsid w:val="47762AC5"/>
    <w:rsid w:val="47834D36"/>
    <w:rsid w:val="479D3F3F"/>
    <w:rsid w:val="47B61D7C"/>
    <w:rsid w:val="47DF0658"/>
    <w:rsid w:val="48DA5DBD"/>
    <w:rsid w:val="49462CEA"/>
    <w:rsid w:val="49521DF7"/>
    <w:rsid w:val="498D7C7D"/>
    <w:rsid w:val="49ED4324"/>
    <w:rsid w:val="4A0B432C"/>
    <w:rsid w:val="4A10738D"/>
    <w:rsid w:val="4B023CED"/>
    <w:rsid w:val="4B7778F3"/>
    <w:rsid w:val="4B7B0376"/>
    <w:rsid w:val="4C17236E"/>
    <w:rsid w:val="4C1E0871"/>
    <w:rsid w:val="4C4C1C4B"/>
    <w:rsid w:val="4C722A64"/>
    <w:rsid w:val="4CDB6736"/>
    <w:rsid w:val="4D0357BE"/>
    <w:rsid w:val="4D0528D8"/>
    <w:rsid w:val="4D057181"/>
    <w:rsid w:val="4D4F2AE8"/>
    <w:rsid w:val="4D7C1DBE"/>
    <w:rsid w:val="4D8D60FF"/>
    <w:rsid w:val="4DF07E31"/>
    <w:rsid w:val="4DF25957"/>
    <w:rsid w:val="4E514AB5"/>
    <w:rsid w:val="4E526AC6"/>
    <w:rsid w:val="4E9954CA"/>
    <w:rsid w:val="4ED5054D"/>
    <w:rsid w:val="4EF30DCC"/>
    <w:rsid w:val="4F111E0D"/>
    <w:rsid w:val="4F14340B"/>
    <w:rsid w:val="4F537A69"/>
    <w:rsid w:val="4F552C58"/>
    <w:rsid w:val="4FA5324B"/>
    <w:rsid w:val="4FDA0E9E"/>
    <w:rsid w:val="4FED7F6C"/>
    <w:rsid w:val="5087617F"/>
    <w:rsid w:val="50DC1B2C"/>
    <w:rsid w:val="51183633"/>
    <w:rsid w:val="5144471C"/>
    <w:rsid w:val="5161774C"/>
    <w:rsid w:val="51926BDD"/>
    <w:rsid w:val="51DF2696"/>
    <w:rsid w:val="51ED057A"/>
    <w:rsid w:val="51F31C9E"/>
    <w:rsid w:val="52797C1E"/>
    <w:rsid w:val="52AB30A8"/>
    <w:rsid w:val="52E23E02"/>
    <w:rsid w:val="52EB4176"/>
    <w:rsid w:val="52EF6D5D"/>
    <w:rsid w:val="53114AD1"/>
    <w:rsid w:val="531B4731"/>
    <w:rsid w:val="53980FBF"/>
    <w:rsid w:val="54443BCF"/>
    <w:rsid w:val="547D226E"/>
    <w:rsid w:val="549D161C"/>
    <w:rsid w:val="54A8596B"/>
    <w:rsid w:val="54B000BC"/>
    <w:rsid w:val="54CC0236"/>
    <w:rsid w:val="54CC5B4C"/>
    <w:rsid w:val="54DC4C6B"/>
    <w:rsid w:val="55041288"/>
    <w:rsid w:val="55061CE8"/>
    <w:rsid w:val="552F79C2"/>
    <w:rsid w:val="55747599"/>
    <w:rsid w:val="557F43B1"/>
    <w:rsid w:val="55CB2BC6"/>
    <w:rsid w:val="56184DAE"/>
    <w:rsid w:val="562B4FB5"/>
    <w:rsid w:val="565D0347"/>
    <w:rsid w:val="56AB1F39"/>
    <w:rsid w:val="56B71A93"/>
    <w:rsid w:val="56F269C8"/>
    <w:rsid w:val="573A2BA3"/>
    <w:rsid w:val="57AA00F1"/>
    <w:rsid w:val="57BA0F54"/>
    <w:rsid w:val="57BC644E"/>
    <w:rsid w:val="57F95B34"/>
    <w:rsid w:val="57FC3FA8"/>
    <w:rsid w:val="581251F8"/>
    <w:rsid w:val="586748A6"/>
    <w:rsid w:val="586A6232"/>
    <w:rsid w:val="58F95B31"/>
    <w:rsid w:val="59170968"/>
    <w:rsid w:val="597A3BB3"/>
    <w:rsid w:val="598F04FE"/>
    <w:rsid w:val="59A55B2A"/>
    <w:rsid w:val="5A6D4618"/>
    <w:rsid w:val="5AB60C96"/>
    <w:rsid w:val="5B480844"/>
    <w:rsid w:val="5B617D99"/>
    <w:rsid w:val="5B7A44E1"/>
    <w:rsid w:val="5B97B2E6"/>
    <w:rsid w:val="5BDB0BCF"/>
    <w:rsid w:val="5BFC5D1F"/>
    <w:rsid w:val="5D253BA0"/>
    <w:rsid w:val="5D66095B"/>
    <w:rsid w:val="5D6A18F6"/>
    <w:rsid w:val="5D746389"/>
    <w:rsid w:val="5D7E3A3C"/>
    <w:rsid w:val="5D7F0130"/>
    <w:rsid w:val="5D8972C7"/>
    <w:rsid w:val="5DBC303B"/>
    <w:rsid w:val="5DDE6EBC"/>
    <w:rsid w:val="5E7E2F53"/>
    <w:rsid w:val="5E9F4AE3"/>
    <w:rsid w:val="5ED158F3"/>
    <w:rsid w:val="5F6B37BB"/>
    <w:rsid w:val="5F76521D"/>
    <w:rsid w:val="5F841C1F"/>
    <w:rsid w:val="5FED41D0"/>
    <w:rsid w:val="60151FA8"/>
    <w:rsid w:val="60835776"/>
    <w:rsid w:val="60CB79CD"/>
    <w:rsid w:val="61C3133B"/>
    <w:rsid w:val="62304E6B"/>
    <w:rsid w:val="62486449"/>
    <w:rsid w:val="625864B5"/>
    <w:rsid w:val="62715DB3"/>
    <w:rsid w:val="62A42DD7"/>
    <w:rsid w:val="630D5663"/>
    <w:rsid w:val="631B74CE"/>
    <w:rsid w:val="63293771"/>
    <w:rsid w:val="63340EC4"/>
    <w:rsid w:val="633E4FFC"/>
    <w:rsid w:val="63665E19"/>
    <w:rsid w:val="63690CC6"/>
    <w:rsid w:val="638168D8"/>
    <w:rsid w:val="638939AA"/>
    <w:rsid w:val="639C2195"/>
    <w:rsid w:val="63DC2CCB"/>
    <w:rsid w:val="641D497A"/>
    <w:rsid w:val="64837313"/>
    <w:rsid w:val="64ED263F"/>
    <w:rsid w:val="64F0343E"/>
    <w:rsid w:val="65110992"/>
    <w:rsid w:val="651F60C8"/>
    <w:rsid w:val="656206A5"/>
    <w:rsid w:val="65B20D90"/>
    <w:rsid w:val="65CA4A39"/>
    <w:rsid w:val="65D81FEA"/>
    <w:rsid w:val="65EB7404"/>
    <w:rsid w:val="663568D1"/>
    <w:rsid w:val="664F388F"/>
    <w:rsid w:val="667075D6"/>
    <w:rsid w:val="6691080B"/>
    <w:rsid w:val="67105A18"/>
    <w:rsid w:val="673C3DA6"/>
    <w:rsid w:val="6780764F"/>
    <w:rsid w:val="67AE3B0B"/>
    <w:rsid w:val="67BE6BBA"/>
    <w:rsid w:val="67C95523"/>
    <w:rsid w:val="681B5070"/>
    <w:rsid w:val="688862A4"/>
    <w:rsid w:val="688A4636"/>
    <w:rsid w:val="68901975"/>
    <w:rsid w:val="68C23AE8"/>
    <w:rsid w:val="68D45F2D"/>
    <w:rsid w:val="69146721"/>
    <w:rsid w:val="694C5656"/>
    <w:rsid w:val="69A317AF"/>
    <w:rsid w:val="6A0346B3"/>
    <w:rsid w:val="6A3015F3"/>
    <w:rsid w:val="6A4055BC"/>
    <w:rsid w:val="6AB218E4"/>
    <w:rsid w:val="6ABF6769"/>
    <w:rsid w:val="6ADE7537"/>
    <w:rsid w:val="6B145B35"/>
    <w:rsid w:val="6B2061A6"/>
    <w:rsid w:val="6B316617"/>
    <w:rsid w:val="6B3A2CFA"/>
    <w:rsid w:val="6B41787E"/>
    <w:rsid w:val="6B5B46E4"/>
    <w:rsid w:val="6B6B2D4C"/>
    <w:rsid w:val="6B6B473D"/>
    <w:rsid w:val="6C081755"/>
    <w:rsid w:val="6C33023F"/>
    <w:rsid w:val="6C7D073E"/>
    <w:rsid w:val="6C8574C7"/>
    <w:rsid w:val="6CB467A2"/>
    <w:rsid w:val="6D50648D"/>
    <w:rsid w:val="6D547F56"/>
    <w:rsid w:val="6D6E3B8D"/>
    <w:rsid w:val="6D775314"/>
    <w:rsid w:val="6DF84813"/>
    <w:rsid w:val="6E602011"/>
    <w:rsid w:val="6E9C8688"/>
    <w:rsid w:val="6F077573"/>
    <w:rsid w:val="6F2C1AA9"/>
    <w:rsid w:val="6F30635C"/>
    <w:rsid w:val="6F481423"/>
    <w:rsid w:val="6F50579F"/>
    <w:rsid w:val="6F8C2C30"/>
    <w:rsid w:val="6FBA4261"/>
    <w:rsid w:val="6FEF7AF1"/>
    <w:rsid w:val="70115418"/>
    <w:rsid w:val="70545DDF"/>
    <w:rsid w:val="707C12BC"/>
    <w:rsid w:val="708A274D"/>
    <w:rsid w:val="70B96810"/>
    <w:rsid w:val="718F13A6"/>
    <w:rsid w:val="71E25851"/>
    <w:rsid w:val="72316CDF"/>
    <w:rsid w:val="73045C8E"/>
    <w:rsid w:val="73531BE6"/>
    <w:rsid w:val="738B63C2"/>
    <w:rsid w:val="73A97A9F"/>
    <w:rsid w:val="73F83731"/>
    <w:rsid w:val="744C72C0"/>
    <w:rsid w:val="745208CD"/>
    <w:rsid w:val="745D4232"/>
    <w:rsid w:val="747A615A"/>
    <w:rsid w:val="74B039C6"/>
    <w:rsid w:val="74CC0400"/>
    <w:rsid w:val="74F1405D"/>
    <w:rsid w:val="74FC7DA8"/>
    <w:rsid w:val="751735C9"/>
    <w:rsid w:val="75241FEA"/>
    <w:rsid w:val="75603A74"/>
    <w:rsid w:val="757E5B9F"/>
    <w:rsid w:val="75945C8B"/>
    <w:rsid w:val="75A4312B"/>
    <w:rsid w:val="75E63744"/>
    <w:rsid w:val="75FF0788"/>
    <w:rsid w:val="76004806"/>
    <w:rsid w:val="76AD7E5A"/>
    <w:rsid w:val="76B32FD2"/>
    <w:rsid w:val="76BF0284"/>
    <w:rsid w:val="76E66897"/>
    <w:rsid w:val="76FB287D"/>
    <w:rsid w:val="78570929"/>
    <w:rsid w:val="78C14EC2"/>
    <w:rsid w:val="79130E6D"/>
    <w:rsid w:val="79195AB4"/>
    <w:rsid w:val="7929079E"/>
    <w:rsid w:val="793F1712"/>
    <w:rsid w:val="79503B88"/>
    <w:rsid w:val="79624348"/>
    <w:rsid w:val="798E7297"/>
    <w:rsid w:val="79A223CD"/>
    <w:rsid w:val="79B5439E"/>
    <w:rsid w:val="79B96F52"/>
    <w:rsid w:val="79DD09BA"/>
    <w:rsid w:val="7A290AB6"/>
    <w:rsid w:val="7A5213A8"/>
    <w:rsid w:val="7B17366B"/>
    <w:rsid w:val="7B1B5C3E"/>
    <w:rsid w:val="7B2C30E4"/>
    <w:rsid w:val="7B455E53"/>
    <w:rsid w:val="7B4D070F"/>
    <w:rsid w:val="7B5147C9"/>
    <w:rsid w:val="7B71585E"/>
    <w:rsid w:val="7BCB77B9"/>
    <w:rsid w:val="7BEE11B0"/>
    <w:rsid w:val="7BFA5853"/>
    <w:rsid w:val="7CC91A1B"/>
    <w:rsid w:val="7D097444"/>
    <w:rsid w:val="7D157A47"/>
    <w:rsid w:val="7D2968EE"/>
    <w:rsid w:val="7D3D23FB"/>
    <w:rsid w:val="7DA04E8D"/>
    <w:rsid w:val="7DBD7CEF"/>
    <w:rsid w:val="7DD85158"/>
    <w:rsid w:val="7E026C41"/>
    <w:rsid w:val="7EA56826"/>
    <w:rsid w:val="7EE54599"/>
    <w:rsid w:val="7EFD06C6"/>
    <w:rsid w:val="7F587460"/>
    <w:rsid w:val="7F5923A2"/>
    <w:rsid w:val="7FB83A5B"/>
    <w:rsid w:val="7FBD1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18"/>
      <w:szCs w:val="20"/>
    </w:rPr>
  </w:style>
  <w:style w:type="paragraph" w:styleId="4">
    <w:name w:val="Normal Indent"/>
    <w:basedOn w:val="1"/>
    <w:qFormat/>
    <w:uiPriority w:val="0"/>
    <w:pPr>
      <w:ind w:firstLine="420" w:firstLineChars="200"/>
    </w:pPr>
  </w:style>
  <w:style w:type="paragraph" w:styleId="5">
    <w:name w:val="Document Map"/>
    <w:basedOn w:val="1"/>
    <w:semiHidden/>
    <w:qFormat/>
    <w:uiPriority w:val="0"/>
    <w:pPr>
      <w:shd w:val="clear" w:color="auto" w:fill="000080"/>
    </w:pPr>
  </w:style>
  <w:style w:type="paragraph" w:styleId="6">
    <w:name w:val="annotation text"/>
    <w:basedOn w:val="1"/>
    <w:semiHidden/>
    <w:qFormat/>
    <w:uiPriority w:val="0"/>
    <w:pPr>
      <w:jc w:val="left"/>
    </w:pPr>
  </w:style>
  <w:style w:type="paragraph" w:styleId="7">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right" w:leader="dot" w:pos="8296"/>
      </w:tabs>
      <w:spacing w:line="360" w:lineRule="auto"/>
    </w:pPr>
    <w:rPr>
      <w:color w:val="000000"/>
    </w:rPr>
  </w:style>
  <w:style w:type="paragraph" w:styleId="12">
    <w:name w:val="HTML Preformatted"/>
    <w:basedOn w:val="1"/>
    <w:link w:val="2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Normal (Web)"/>
    <w:basedOn w:val="1"/>
    <w:qFormat/>
    <w:uiPriority w:val="0"/>
    <w:pPr>
      <w:widowControl/>
      <w:spacing w:before="100" w:beforeAutospacing="1" w:after="100" w:afterAutospacing="1"/>
    </w:pPr>
    <w:rPr>
      <w:rFonts w:ascii="宋体" w:hAnsi="宋体" w:cs="宋体"/>
    </w:rPr>
  </w:style>
  <w:style w:type="paragraph" w:styleId="14">
    <w:name w:val="annotation subject"/>
    <w:basedOn w:val="6"/>
    <w:next w:val="6"/>
    <w:semiHidden/>
    <w:qFormat/>
    <w:uiPriority w:val="0"/>
    <w:rPr>
      <w:b/>
      <w:bCs/>
    </w:rPr>
  </w:style>
  <w:style w:type="paragraph" w:styleId="15">
    <w:name w:val="Body Text First Indent 2"/>
    <w:basedOn w:val="7"/>
    <w:qFormat/>
    <w:uiPriority w:val="0"/>
    <w:pPr>
      <w:spacing w:line="240" w:lineRule="auto"/>
      <w:ind w:left="420" w:leftChars="200" w:firstLine="420" w:firstLineChars="200"/>
    </w:pPr>
    <w:rPr>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character" w:styleId="22">
    <w:name w:val="annotation reference"/>
    <w:basedOn w:val="18"/>
    <w:semiHidden/>
    <w:qFormat/>
    <w:uiPriority w:val="0"/>
    <w:rPr>
      <w:sz w:val="21"/>
      <w:szCs w:val="21"/>
    </w:rPr>
  </w:style>
  <w:style w:type="paragraph" w:customStyle="1" w:styleId="23">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character" w:customStyle="1" w:styleId="24">
    <w:name w:val="页眉 Char"/>
    <w:basedOn w:val="18"/>
    <w:link w:val="10"/>
    <w:qFormat/>
    <w:uiPriority w:val="0"/>
    <w:rPr>
      <w:kern w:val="2"/>
      <w:sz w:val="18"/>
      <w:szCs w:val="18"/>
    </w:rPr>
  </w:style>
  <w:style w:type="paragraph" w:styleId="25">
    <w:name w:val="List Paragraph"/>
    <w:basedOn w:val="1"/>
    <w:qFormat/>
    <w:uiPriority w:val="99"/>
    <w:pPr>
      <w:ind w:firstLine="420" w:firstLineChars="200"/>
    </w:pPr>
  </w:style>
  <w:style w:type="character" w:customStyle="1" w:styleId="26">
    <w:name w:val="HTML 预设格式 Char"/>
    <w:basedOn w:val="18"/>
    <w:link w:val="12"/>
    <w:qFormat/>
    <w:uiPriority w:val="99"/>
    <w:rPr>
      <w:rFonts w:ascii="宋体" w:hAnsi="宋体" w:cs="宋体"/>
      <w:sz w:val="24"/>
      <w:szCs w:val="24"/>
    </w:rPr>
  </w:style>
  <w:style w:type="character" w:customStyle="1" w:styleId="27">
    <w:name w:val="font11"/>
    <w:basedOn w:val="18"/>
    <w:qFormat/>
    <w:uiPriority w:val="0"/>
    <w:rPr>
      <w:rFonts w:hint="eastAsia" w:ascii="宋体" w:hAnsi="宋体" w:eastAsia="宋体" w:cs="宋体"/>
      <w:color w:val="000000"/>
      <w:sz w:val="24"/>
      <w:szCs w:val="24"/>
      <w:u w:val="none"/>
    </w:rPr>
  </w:style>
  <w:style w:type="paragraph" w:customStyle="1" w:styleId="28">
    <w:name w:val="Body text|1"/>
    <w:basedOn w:val="1"/>
    <w:qFormat/>
    <w:uiPriority w:val="0"/>
    <w:pPr>
      <w:spacing w:line="432" w:lineRule="auto"/>
      <w:ind w:firstLine="400"/>
    </w:pPr>
    <w:rPr>
      <w:rFonts w:ascii="宋体" w:hAnsi="宋体" w:eastAsia="宋体" w:cs="宋体"/>
      <w:sz w:val="26"/>
      <w:szCs w:val="26"/>
      <w:lang w:val="zh-TW" w:eastAsia="zh-TW" w:bidi="zh-TW"/>
    </w:rPr>
  </w:style>
  <w:style w:type="paragraph" w:customStyle="1" w:styleId="29">
    <w:name w:val="样式 标题 1 + 黑体 三号 非加粗 居中 段前: 6 磅 段后: 6 磅 行距: 固定值 20 磅"/>
    <w:basedOn w:val="1"/>
    <w:next w:val="1"/>
    <w:qFormat/>
    <w:uiPriority w:val="0"/>
    <w:pPr>
      <w:spacing w:line="360" w:lineRule="auto"/>
      <w:jc w:val="left"/>
    </w:pPr>
    <w:rPr>
      <w:rFonts w:ascii="黑体" w:hAnsi="黑体" w:cs="宋体"/>
      <w:sz w:val="24"/>
      <w:szCs w:val="20"/>
    </w:rPr>
  </w:style>
  <w:style w:type="character" w:customStyle="1" w:styleId="30">
    <w:name w:val="NormalCharacter"/>
    <w:autoRedefine/>
    <w:qFormat/>
    <w:uiPriority w:val="0"/>
    <w:rPr>
      <w:rFonts w:ascii="Times New Roman" w:hAnsi="Times New Roman" w:eastAsia="宋体"/>
    </w:rPr>
  </w:style>
  <w:style w:type="paragraph" w:customStyle="1" w:styleId="31">
    <w:name w:val="正文文本首行缩进 21"/>
    <w:basedOn w:val="7"/>
    <w:qFormat/>
    <w:uiPriority w:val="0"/>
    <w:pPr>
      <w:ind w:firstLine="420"/>
    </w:pPr>
    <w:rPr>
      <w:rFonts w:eastAsia="宋体"/>
    </w:rPr>
  </w:style>
  <w:style w:type="paragraph" w:customStyle="1" w:styleId="32">
    <w:name w:val="普通 (Web)"/>
    <w:basedOn w:val="1"/>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19</Pages>
  <Words>1417</Words>
  <Characters>1458</Characters>
  <Lines>29</Lines>
  <Paragraphs>8</Paragraphs>
  <TotalTime>11</TotalTime>
  <ScaleCrop>false</ScaleCrop>
  <LinksUpToDate>false</LinksUpToDate>
  <CharactersWithSpaces>1546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2015-10-08T14:16:00Z</dcterms:created>
  <dc:creator>尹剑辉</dc:creator>
  <cp:lastModifiedBy>Double</cp:lastModifiedBy>
  <cp:lastPrinted>2023-04-13T08:00:00Z</cp:lastPrinted>
  <dcterms:modified xsi:type="dcterms:W3CDTF">2026-05-23T09:56:26Z</dcterms:modified>
  <dc:title>附件二</dc:title>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801532A8F53D46AC8624F9F7FF135CA2_13</vt:lpwstr>
  </property>
  <property fmtid="{D5CDD505-2E9C-101B-9397-08002B2CF9AE}" pid="4" name="KSOTemplateDocerSaveRecord">
    <vt:lpwstr>eyJoZGlkIjoiZTlkZWVkNDE2NjI1OTEwZmM0NzhlMTViOTcwOWMwOWQiLCJ1c2VySWQiOiIyNTQ3NzAxMTYifQ==</vt:lpwstr>
  </property>
</Properties>
</file>